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5ED25" w14:textId="0A36AF1F" w:rsidR="000C6F92" w:rsidRDefault="00523939" w:rsidP="000C6F92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  <w:bookmarkStart w:id="0" w:name="_Hlk213270244"/>
      <w:r>
        <w:rPr>
          <w:rFonts w:ascii="Times New Roman" w:hAnsi="Times New Roman" w:cs="Times New Roman" w:hint="eastAsia"/>
          <w:b/>
          <w:bCs/>
          <w:szCs w:val="21"/>
        </w:rPr>
        <w:t>Supplementary Materials</w:t>
      </w:r>
    </w:p>
    <w:p w14:paraId="45369D49" w14:textId="77777777" w:rsidR="00523939" w:rsidRDefault="00523939" w:rsidP="000C6F92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 w:hint="eastAsia"/>
          <w:b/>
          <w:bCs/>
          <w:szCs w:val="21"/>
        </w:rPr>
        <w:t xml:space="preserve">Supplementary Table 1. </w:t>
      </w:r>
      <w:r w:rsidRPr="00AA2505">
        <w:rPr>
          <w:rFonts w:ascii="Times New Roman" w:hAnsi="Times New Roman" w:cs="Times New Roman" w:hint="eastAsia"/>
          <w:b/>
          <w:bCs/>
          <w:szCs w:val="21"/>
        </w:rPr>
        <w:t>Dosing frequenc</w:t>
      </w:r>
      <w:r>
        <w:rPr>
          <w:rFonts w:ascii="Times New Roman" w:hAnsi="Times New Roman" w:cs="Times New Roman" w:hint="eastAsia"/>
          <w:b/>
          <w:bCs/>
          <w:szCs w:val="21"/>
        </w:rPr>
        <w:t>y of each patient.</w:t>
      </w:r>
    </w:p>
    <w:p w14:paraId="6043254F" w14:textId="77777777" w:rsidR="00523939" w:rsidRDefault="00523939" w:rsidP="000C6F92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  <w:r w:rsidRPr="00523939">
        <w:rPr>
          <w:rFonts w:ascii="Times New Roman" w:hAnsi="Times New Roman" w:cs="Times New Roman" w:hint="eastAsia"/>
          <w:b/>
          <w:bCs/>
          <w:szCs w:val="21"/>
        </w:rPr>
        <w:t>Supplementary Table 2. Univariate logistic regression model for early and high-quality hematologic response.</w:t>
      </w:r>
    </w:p>
    <w:p w14:paraId="35E4E210" w14:textId="77777777" w:rsidR="00523939" w:rsidRDefault="00523939" w:rsidP="000C6F92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  <w:r w:rsidRPr="00523939">
        <w:rPr>
          <w:rFonts w:ascii="Times New Roman" w:hAnsi="Times New Roman" w:cs="Times New Roman" w:hint="eastAsia"/>
          <w:b/>
          <w:bCs/>
          <w:szCs w:val="21"/>
        </w:rPr>
        <w:t>Supplementary Table 3. Univariate logistic regression model for infections.</w:t>
      </w:r>
    </w:p>
    <w:p w14:paraId="4E52ECF1" w14:textId="77777777" w:rsidR="00523939" w:rsidRDefault="00523939" w:rsidP="000C6F92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  <w:r w:rsidRPr="00523939">
        <w:rPr>
          <w:rFonts w:ascii="Times New Roman" w:hAnsi="Times New Roman" w:cs="Times New Roman" w:hint="eastAsia"/>
          <w:b/>
          <w:bCs/>
          <w:szCs w:val="21"/>
        </w:rPr>
        <w:t>Supplementary Table 4. Multivariate logistic regression model for infections.</w:t>
      </w:r>
    </w:p>
    <w:p w14:paraId="77A8AED7" w14:textId="57C57CD5" w:rsidR="00523939" w:rsidRDefault="00523939" w:rsidP="000C6F92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</w:p>
    <w:p w14:paraId="5E58B32A" w14:textId="77777777" w:rsidR="00523939" w:rsidRDefault="00523939" w:rsidP="00523939">
      <w:pPr>
        <w:spacing w:line="480" w:lineRule="auto"/>
        <w:rPr>
          <w:rFonts w:ascii="Times New Roman" w:hAnsi="Times New Roman" w:cs="Times New Roman"/>
          <w:b/>
          <w:bCs/>
          <w:szCs w:val="21"/>
        </w:rPr>
        <w:sectPr w:rsidR="00523939">
          <w:foot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1F3486B" w14:textId="77777777" w:rsidR="00523939" w:rsidRDefault="00523939" w:rsidP="00523939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 w:hint="eastAsia"/>
          <w:b/>
          <w:bCs/>
          <w:szCs w:val="21"/>
        </w:rPr>
        <w:lastRenderedPageBreak/>
        <w:t xml:space="preserve">Supplementary Table 1. </w:t>
      </w:r>
      <w:r w:rsidRPr="00AA2505">
        <w:rPr>
          <w:rFonts w:ascii="Times New Roman" w:hAnsi="Times New Roman" w:cs="Times New Roman" w:hint="eastAsia"/>
          <w:b/>
          <w:bCs/>
          <w:szCs w:val="21"/>
        </w:rPr>
        <w:t>Dosing frequenc</w:t>
      </w:r>
      <w:r>
        <w:rPr>
          <w:rFonts w:ascii="Times New Roman" w:hAnsi="Times New Roman" w:cs="Times New Roman" w:hint="eastAsia"/>
          <w:b/>
          <w:bCs/>
          <w:szCs w:val="21"/>
        </w:rPr>
        <w:t>y of each patient.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1980"/>
        <w:gridCol w:w="5421"/>
      </w:tblGrid>
      <w:tr w:rsidR="00523939" w14:paraId="2B57C083" w14:textId="77777777" w:rsidTr="00F96B60">
        <w:trPr>
          <w:trHeight w:val="432"/>
        </w:trPr>
        <w:tc>
          <w:tcPr>
            <w:tcW w:w="895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6D2DE9E4" w14:textId="77777777" w:rsidR="00523939" w:rsidRPr="00460F17" w:rsidRDefault="00523939" w:rsidP="00F96B60">
            <w:pPr>
              <w:rPr>
                <w:rFonts w:ascii="Times New Roman" w:hAnsi="Times New Roman" w:cs="Times New Roman"/>
                <w:szCs w:val="21"/>
              </w:rPr>
            </w:pPr>
            <w:r w:rsidRPr="00460F17">
              <w:rPr>
                <w:rFonts w:ascii="Times New Roman" w:hAnsi="Times New Roman" w:cs="Times New Roman" w:hint="eastAsia"/>
                <w:szCs w:val="21"/>
              </w:rPr>
              <w:t>Patient</w:t>
            </w:r>
          </w:p>
        </w:tc>
        <w:tc>
          <w:tcPr>
            <w:tcW w:w="1980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1572B270" w14:textId="77777777" w:rsidR="00523939" w:rsidRPr="00460F17" w:rsidRDefault="00523939" w:rsidP="00F96B60">
            <w:pPr>
              <w:rPr>
                <w:rFonts w:ascii="Times New Roman" w:hAnsi="Times New Roman" w:cs="Times New Roman"/>
                <w:szCs w:val="21"/>
              </w:rPr>
            </w:pPr>
            <w:r w:rsidRPr="00460F17">
              <w:rPr>
                <w:rFonts w:ascii="Times New Roman" w:hAnsi="Times New Roman" w:cs="Times New Roman" w:hint="eastAsia"/>
                <w:szCs w:val="21"/>
              </w:rPr>
              <w:t>Group</w:t>
            </w:r>
          </w:p>
        </w:tc>
        <w:tc>
          <w:tcPr>
            <w:tcW w:w="5421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6C343EBD" w14:textId="77777777" w:rsidR="00523939" w:rsidRPr="00460F17" w:rsidRDefault="00523939" w:rsidP="00F96B60">
            <w:pPr>
              <w:rPr>
                <w:rFonts w:ascii="Times New Roman" w:hAnsi="Times New Roman" w:cs="Times New Roman"/>
                <w:szCs w:val="21"/>
              </w:rPr>
            </w:pPr>
            <w:r w:rsidRPr="00460F17">
              <w:rPr>
                <w:rFonts w:ascii="Times New Roman" w:hAnsi="Times New Roman" w:cs="Times New Roman" w:hint="eastAsia"/>
                <w:szCs w:val="21"/>
              </w:rPr>
              <w:t>Dosing frequency starting from Cycle 2</w:t>
            </w:r>
          </w:p>
        </w:tc>
      </w:tr>
      <w:tr w:rsidR="00523939" w14:paraId="39D47B9B" w14:textId="77777777" w:rsidTr="00F96B60">
        <w:trPr>
          <w:trHeight w:val="432"/>
        </w:trPr>
        <w:tc>
          <w:tcPr>
            <w:tcW w:w="895" w:type="dxa"/>
            <w:tcBorders>
              <w:top w:val="single" w:sz="8" w:space="0" w:color="auto"/>
            </w:tcBorders>
            <w:vAlign w:val="center"/>
          </w:tcPr>
          <w:p w14:paraId="60813223" w14:textId="77777777" w:rsidR="00523939" w:rsidRPr="00B97E73" w:rsidRDefault="00523939" w:rsidP="00F96B60">
            <w:pPr>
              <w:rPr>
                <w:rFonts w:ascii="Times New Roman" w:hAnsi="Times New Roman" w:cs="Times New Roman"/>
                <w:szCs w:val="21"/>
              </w:rPr>
            </w:pPr>
            <w:r w:rsidRPr="00B97E73">
              <w:rPr>
                <w:rFonts w:ascii="Times New Roman" w:hAnsi="Times New Roman" w:cs="Times New Roman" w:hint="eastAsia"/>
                <w:szCs w:val="21"/>
              </w:rPr>
              <w:t>#1-1</w:t>
            </w: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  <w:tc>
          <w:tcPr>
            <w:tcW w:w="1980" w:type="dxa"/>
            <w:tcBorders>
              <w:top w:val="single" w:sz="8" w:space="0" w:color="auto"/>
            </w:tcBorders>
            <w:vAlign w:val="center"/>
          </w:tcPr>
          <w:p w14:paraId="576D4CAB" w14:textId="77777777" w:rsidR="00523939" w:rsidRPr="00B97E73" w:rsidRDefault="00523939" w:rsidP="00F96B60">
            <w:pPr>
              <w:rPr>
                <w:rFonts w:ascii="Times New Roman" w:hAnsi="Times New Roman" w:cs="Times New Roman"/>
                <w:szCs w:val="21"/>
              </w:rPr>
            </w:pPr>
            <w:r w:rsidRPr="00B97E73">
              <w:rPr>
                <w:rFonts w:ascii="Times New Roman" w:hAnsi="Times New Roman" w:cs="Times New Roman" w:hint="eastAsia"/>
                <w:szCs w:val="21"/>
              </w:rPr>
              <w:t>Fixed-dose group</w:t>
            </w:r>
          </w:p>
        </w:tc>
        <w:tc>
          <w:tcPr>
            <w:tcW w:w="5421" w:type="dxa"/>
            <w:tcBorders>
              <w:top w:val="single" w:sz="8" w:space="0" w:color="auto"/>
            </w:tcBorders>
            <w:vAlign w:val="center"/>
          </w:tcPr>
          <w:p w14:paraId="172321CD" w14:textId="7F4FCF10" w:rsidR="00523939" w:rsidRPr="00B97E73" w:rsidRDefault="00523939" w:rsidP="00F96B6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60 mg </w:t>
            </w:r>
            <w:proofErr w:type="spellStart"/>
            <w:r w:rsidR="00EA12CB" w:rsidRPr="00EA12CB">
              <w:rPr>
                <w:rFonts w:ascii="Times New Roman" w:hAnsi="Times New Roman" w:cs="Times New Roman" w:hint="eastAsia"/>
                <w:szCs w:val="21"/>
              </w:rPr>
              <w:t>qw</w:t>
            </w:r>
            <w:proofErr w:type="spellEnd"/>
          </w:p>
        </w:tc>
      </w:tr>
      <w:tr w:rsidR="00523939" w14:paraId="1F493CF7" w14:textId="77777777" w:rsidTr="00F96B60">
        <w:trPr>
          <w:trHeight w:val="432"/>
        </w:trPr>
        <w:tc>
          <w:tcPr>
            <w:tcW w:w="895" w:type="dxa"/>
            <w:vAlign w:val="center"/>
          </w:tcPr>
          <w:p w14:paraId="2796C3C0" w14:textId="77777777" w:rsidR="00523939" w:rsidRPr="00B97E73" w:rsidRDefault="00523939" w:rsidP="00F96B60">
            <w:pPr>
              <w:rPr>
                <w:rFonts w:ascii="Times New Roman" w:hAnsi="Times New Roman" w:cs="Times New Roman"/>
                <w:szCs w:val="21"/>
              </w:rPr>
            </w:pPr>
            <w:r w:rsidRPr="00B97E73">
              <w:rPr>
                <w:rFonts w:ascii="Times New Roman" w:hAnsi="Times New Roman" w:cs="Times New Roman" w:hint="eastAsia"/>
                <w:szCs w:val="21"/>
              </w:rPr>
              <w:t>#1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3 </w:t>
            </w:r>
            <w:r w:rsidRPr="00234EA0">
              <w:rPr>
                <w:rFonts w:ascii="Times New Roman" w:hAnsi="Times New Roman" w:cs="Times New Roman" w:hint="eastAsia"/>
                <w:szCs w:val="21"/>
                <w:vertAlign w:val="superscript"/>
              </w:rPr>
              <w:t>a</w:t>
            </w:r>
          </w:p>
        </w:tc>
        <w:tc>
          <w:tcPr>
            <w:tcW w:w="1980" w:type="dxa"/>
            <w:vAlign w:val="center"/>
          </w:tcPr>
          <w:p w14:paraId="5DE05971" w14:textId="77777777" w:rsidR="00523939" w:rsidRPr="00B97E73" w:rsidRDefault="00523939" w:rsidP="00F96B60">
            <w:pPr>
              <w:rPr>
                <w:rFonts w:ascii="Times New Roman" w:hAnsi="Times New Roman" w:cs="Times New Roman"/>
                <w:szCs w:val="21"/>
              </w:rPr>
            </w:pPr>
            <w:r w:rsidRPr="00B97E73">
              <w:rPr>
                <w:rFonts w:ascii="Times New Roman" w:hAnsi="Times New Roman" w:cs="Times New Roman" w:hint="eastAsia"/>
                <w:szCs w:val="21"/>
              </w:rPr>
              <w:t>Weight-based group</w:t>
            </w:r>
          </w:p>
        </w:tc>
        <w:tc>
          <w:tcPr>
            <w:tcW w:w="5421" w:type="dxa"/>
            <w:vAlign w:val="center"/>
          </w:tcPr>
          <w:p w14:paraId="02D422D7" w14:textId="78D73442" w:rsidR="00523939" w:rsidRPr="00B97E73" w:rsidRDefault="00523939" w:rsidP="00F96B6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30 </w:t>
            </w:r>
            <w:r w:rsidRPr="00EA12CB">
              <w:rPr>
                <w:rFonts w:ascii="Times New Roman" w:hAnsi="Times New Roman" w:cs="Times New Roman" w:hint="eastAsia"/>
                <w:szCs w:val="21"/>
              </w:rPr>
              <w:t xml:space="preserve">mg </w:t>
            </w:r>
            <w:proofErr w:type="spellStart"/>
            <w:r w:rsidR="00EA12CB" w:rsidRPr="00EA12CB">
              <w:rPr>
                <w:rFonts w:ascii="Times New Roman" w:hAnsi="Times New Roman" w:cs="Times New Roman" w:hint="eastAsia"/>
                <w:szCs w:val="21"/>
              </w:rPr>
              <w:t>qw</w:t>
            </w:r>
            <w:proofErr w:type="spellEnd"/>
          </w:p>
        </w:tc>
      </w:tr>
      <w:tr w:rsidR="00523939" w14:paraId="5F754D57" w14:textId="77777777" w:rsidTr="00F96B60">
        <w:trPr>
          <w:trHeight w:val="432"/>
        </w:trPr>
        <w:tc>
          <w:tcPr>
            <w:tcW w:w="895" w:type="dxa"/>
            <w:vAlign w:val="center"/>
          </w:tcPr>
          <w:p w14:paraId="57B4A5AD" w14:textId="77777777" w:rsidR="00523939" w:rsidRPr="00B97E73" w:rsidRDefault="00523939" w:rsidP="00F96B60">
            <w:pPr>
              <w:rPr>
                <w:rFonts w:ascii="Times New Roman" w:hAnsi="Times New Roman" w:cs="Times New Roman"/>
                <w:szCs w:val="21"/>
              </w:rPr>
            </w:pPr>
            <w:r w:rsidRPr="00B97E73">
              <w:rPr>
                <w:rFonts w:ascii="Times New Roman" w:hAnsi="Times New Roman" w:cs="Times New Roman" w:hint="eastAsia"/>
                <w:szCs w:val="21"/>
              </w:rPr>
              <w:t>#1</w:t>
            </w: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</w:p>
        </w:tc>
        <w:tc>
          <w:tcPr>
            <w:tcW w:w="1980" w:type="dxa"/>
            <w:vAlign w:val="center"/>
          </w:tcPr>
          <w:p w14:paraId="4844B570" w14:textId="77777777" w:rsidR="00523939" w:rsidRPr="00B97E73" w:rsidRDefault="00523939" w:rsidP="00F96B60">
            <w:pPr>
              <w:rPr>
                <w:rFonts w:ascii="Times New Roman" w:hAnsi="Times New Roman" w:cs="Times New Roman"/>
                <w:szCs w:val="21"/>
              </w:rPr>
            </w:pPr>
            <w:r w:rsidRPr="00B97E73">
              <w:rPr>
                <w:rFonts w:ascii="Times New Roman" w:hAnsi="Times New Roman" w:cs="Times New Roman" w:hint="eastAsia"/>
                <w:szCs w:val="21"/>
              </w:rPr>
              <w:t>Weight-based group</w:t>
            </w:r>
          </w:p>
        </w:tc>
        <w:tc>
          <w:tcPr>
            <w:tcW w:w="5421" w:type="dxa"/>
            <w:vAlign w:val="center"/>
          </w:tcPr>
          <w:p w14:paraId="0EF1707E" w14:textId="77777777" w:rsidR="00523939" w:rsidRPr="00B97E73" w:rsidRDefault="00523939" w:rsidP="00F96B6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1.5 mg/kg 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qw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×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1m, 1.5 mg/kg q2w </w:t>
            </w:r>
            <w:r>
              <w:rPr>
                <w:rFonts w:ascii="Times New Roman" w:hAnsi="Times New Roman" w:cs="Times New Roman" w:hint="eastAsia"/>
                <w:szCs w:val="21"/>
              </w:rPr>
              <w:t>×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2m</w:t>
            </w:r>
          </w:p>
        </w:tc>
      </w:tr>
      <w:tr w:rsidR="00523939" w14:paraId="51C973CC" w14:textId="77777777" w:rsidTr="00F96B60">
        <w:trPr>
          <w:trHeight w:val="432"/>
        </w:trPr>
        <w:tc>
          <w:tcPr>
            <w:tcW w:w="895" w:type="dxa"/>
            <w:vAlign w:val="center"/>
          </w:tcPr>
          <w:p w14:paraId="3224EBF5" w14:textId="77777777" w:rsidR="00523939" w:rsidRPr="00B97E73" w:rsidRDefault="00523939" w:rsidP="00F96B60">
            <w:pPr>
              <w:rPr>
                <w:rFonts w:ascii="Times New Roman" w:hAnsi="Times New Roman" w:cs="Times New Roman"/>
                <w:szCs w:val="21"/>
              </w:rPr>
            </w:pPr>
            <w:r w:rsidRPr="00B97E73">
              <w:rPr>
                <w:rFonts w:ascii="Times New Roman" w:hAnsi="Times New Roman" w:cs="Times New Roman" w:hint="eastAsia"/>
                <w:szCs w:val="21"/>
              </w:rPr>
              <w:t>#1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  <w:tc>
          <w:tcPr>
            <w:tcW w:w="1980" w:type="dxa"/>
            <w:vAlign w:val="center"/>
          </w:tcPr>
          <w:p w14:paraId="4D7CD851" w14:textId="77777777" w:rsidR="00523939" w:rsidRPr="00B97E73" w:rsidRDefault="00523939" w:rsidP="00F96B60">
            <w:pPr>
              <w:rPr>
                <w:rFonts w:ascii="Times New Roman" w:hAnsi="Times New Roman" w:cs="Times New Roman"/>
                <w:szCs w:val="21"/>
              </w:rPr>
            </w:pPr>
            <w:r w:rsidRPr="00B97E73">
              <w:rPr>
                <w:rFonts w:ascii="Times New Roman" w:hAnsi="Times New Roman" w:cs="Times New Roman" w:hint="eastAsia"/>
                <w:szCs w:val="21"/>
              </w:rPr>
              <w:t>Weight-based group</w:t>
            </w:r>
          </w:p>
        </w:tc>
        <w:tc>
          <w:tcPr>
            <w:tcW w:w="5421" w:type="dxa"/>
            <w:vAlign w:val="center"/>
          </w:tcPr>
          <w:p w14:paraId="49836BC0" w14:textId="77777777" w:rsidR="00523939" w:rsidRPr="00B97E73" w:rsidRDefault="00523939" w:rsidP="00F96B6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1.5 mg/kg 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qw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×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1m, 1.5 mg/kg q2w </w:t>
            </w:r>
            <w:r>
              <w:rPr>
                <w:rFonts w:ascii="Times New Roman" w:hAnsi="Times New Roman" w:cs="Times New Roman" w:hint="eastAsia"/>
                <w:szCs w:val="21"/>
              </w:rPr>
              <w:t>×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1m, 1.5 mg/kg q4w </w:t>
            </w:r>
            <w:r>
              <w:rPr>
                <w:rFonts w:ascii="Times New Roman" w:hAnsi="Times New Roman" w:cs="Times New Roman" w:hint="eastAsia"/>
                <w:szCs w:val="21"/>
              </w:rPr>
              <w:t>×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5m</w:t>
            </w:r>
          </w:p>
        </w:tc>
      </w:tr>
      <w:tr w:rsidR="00523939" w14:paraId="03AA43D8" w14:textId="77777777" w:rsidTr="00F96B60">
        <w:trPr>
          <w:trHeight w:val="432"/>
        </w:trPr>
        <w:tc>
          <w:tcPr>
            <w:tcW w:w="895" w:type="dxa"/>
            <w:vAlign w:val="center"/>
          </w:tcPr>
          <w:p w14:paraId="386C4B27" w14:textId="77777777" w:rsidR="00523939" w:rsidRPr="00B97E73" w:rsidRDefault="00523939" w:rsidP="00F96B60">
            <w:pPr>
              <w:rPr>
                <w:rFonts w:ascii="Times New Roman" w:hAnsi="Times New Roman" w:cs="Times New Roman"/>
                <w:szCs w:val="21"/>
              </w:rPr>
            </w:pPr>
            <w:r w:rsidRPr="00B97E73">
              <w:rPr>
                <w:rFonts w:ascii="Times New Roman" w:hAnsi="Times New Roman" w:cs="Times New Roman" w:hint="eastAsia"/>
                <w:szCs w:val="21"/>
              </w:rPr>
              <w:t>#1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</w:p>
        </w:tc>
        <w:tc>
          <w:tcPr>
            <w:tcW w:w="1980" w:type="dxa"/>
            <w:vAlign w:val="center"/>
          </w:tcPr>
          <w:p w14:paraId="2D8BDC2E" w14:textId="77777777" w:rsidR="00523939" w:rsidRPr="00B97E73" w:rsidRDefault="00523939" w:rsidP="00F96B60">
            <w:pPr>
              <w:rPr>
                <w:rFonts w:ascii="Times New Roman" w:hAnsi="Times New Roman" w:cs="Times New Roman"/>
                <w:szCs w:val="21"/>
              </w:rPr>
            </w:pPr>
            <w:r w:rsidRPr="00B97E73">
              <w:rPr>
                <w:rFonts w:ascii="Times New Roman" w:hAnsi="Times New Roman" w:cs="Times New Roman" w:hint="eastAsia"/>
                <w:szCs w:val="21"/>
              </w:rPr>
              <w:t>Weight-based group</w:t>
            </w:r>
          </w:p>
        </w:tc>
        <w:tc>
          <w:tcPr>
            <w:tcW w:w="5421" w:type="dxa"/>
            <w:vAlign w:val="center"/>
          </w:tcPr>
          <w:p w14:paraId="698A8F59" w14:textId="77777777" w:rsidR="00523939" w:rsidRPr="00B97E73" w:rsidRDefault="00523939" w:rsidP="00F96B6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1.5 mg/kg 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qw</w:t>
            </w:r>
            <w:proofErr w:type="spellEnd"/>
          </w:p>
        </w:tc>
      </w:tr>
      <w:tr w:rsidR="00523939" w14:paraId="77D08680" w14:textId="77777777" w:rsidTr="00F96B60">
        <w:trPr>
          <w:trHeight w:val="432"/>
        </w:trPr>
        <w:tc>
          <w:tcPr>
            <w:tcW w:w="895" w:type="dxa"/>
            <w:vAlign w:val="center"/>
          </w:tcPr>
          <w:p w14:paraId="35F96845" w14:textId="77777777" w:rsidR="00523939" w:rsidRPr="00B97E73" w:rsidRDefault="00523939" w:rsidP="00F96B60">
            <w:pPr>
              <w:rPr>
                <w:rFonts w:ascii="Times New Roman" w:hAnsi="Times New Roman" w:cs="Times New Roman"/>
                <w:szCs w:val="21"/>
              </w:rPr>
            </w:pPr>
            <w:r w:rsidRPr="00B97E73">
              <w:rPr>
                <w:rFonts w:ascii="Times New Roman" w:hAnsi="Times New Roman" w:cs="Times New Roman" w:hint="eastAsia"/>
                <w:szCs w:val="21"/>
              </w:rPr>
              <w:t>#1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</w:p>
        </w:tc>
        <w:tc>
          <w:tcPr>
            <w:tcW w:w="1980" w:type="dxa"/>
            <w:vAlign w:val="center"/>
          </w:tcPr>
          <w:p w14:paraId="3C21FEC0" w14:textId="77777777" w:rsidR="00523939" w:rsidRPr="00B97E73" w:rsidRDefault="00523939" w:rsidP="00F96B60">
            <w:pPr>
              <w:rPr>
                <w:rFonts w:ascii="Times New Roman" w:hAnsi="Times New Roman" w:cs="Times New Roman"/>
                <w:szCs w:val="21"/>
              </w:rPr>
            </w:pPr>
            <w:r w:rsidRPr="00B97E73">
              <w:rPr>
                <w:rFonts w:ascii="Times New Roman" w:hAnsi="Times New Roman" w:cs="Times New Roman" w:hint="eastAsia"/>
                <w:szCs w:val="21"/>
              </w:rPr>
              <w:t>Weight-based group</w:t>
            </w:r>
          </w:p>
        </w:tc>
        <w:tc>
          <w:tcPr>
            <w:tcW w:w="5421" w:type="dxa"/>
            <w:vAlign w:val="center"/>
          </w:tcPr>
          <w:p w14:paraId="7F36E3DD" w14:textId="77777777" w:rsidR="00523939" w:rsidRPr="00B97E73" w:rsidRDefault="00523939" w:rsidP="00F96B6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1.5 mg/kg 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qw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×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1m, 1.5 mg/kg q2w </w:t>
            </w:r>
            <w:r>
              <w:rPr>
                <w:rFonts w:ascii="Times New Roman" w:hAnsi="Times New Roman" w:cs="Times New Roman" w:hint="eastAsia"/>
                <w:szCs w:val="21"/>
              </w:rPr>
              <w:t>×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1m, 1.5 mg/kg q4w </w:t>
            </w:r>
            <w:r>
              <w:rPr>
                <w:rFonts w:ascii="Times New Roman" w:hAnsi="Times New Roman" w:cs="Times New Roman" w:hint="eastAsia"/>
                <w:szCs w:val="21"/>
              </w:rPr>
              <w:t>×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3m, 1.5 mg/kg q8w </w:t>
            </w:r>
            <w:r>
              <w:rPr>
                <w:rFonts w:ascii="Times New Roman" w:hAnsi="Times New Roman" w:cs="Times New Roman" w:hint="eastAsia"/>
                <w:szCs w:val="21"/>
              </w:rPr>
              <w:t>×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1m</w:t>
            </w:r>
          </w:p>
        </w:tc>
      </w:tr>
      <w:tr w:rsidR="00523939" w14:paraId="47CE1D0B" w14:textId="77777777" w:rsidTr="00F96B60">
        <w:trPr>
          <w:trHeight w:val="432"/>
        </w:trPr>
        <w:tc>
          <w:tcPr>
            <w:tcW w:w="895" w:type="dxa"/>
            <w:vAlign w:val="center"/>
          </w:tcPr>
          <w:p w14:paraId="15C4C806" w14:textId="77777777" w:rsidR="00523939" w:rsidRPr="00B97E73" w:rsidRDefault="00523939" w:rsidP="00F96B60">
            <w:pPr>
              <w:rPr>
                <w:rFonts w:ascii="Times New Roman" w:hAnsi="Times New Roman" w:cs="Times New Roman"/>
                <w:szCs w:val="21"/>
              </w:rPr>
            </w:pPr>
            <w:r w:rsidRPr="00B97E73">
              <w:rPr>
                <w:rFonts w:ascii="Times New Roman" w:hAnsi="Times New Roman" w:cs="Times New Roman" w:hint="eastAsia"/>
                <w:szCs w:val="21"/>
              </w:rPr>
              <w:t>#1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</w:p>
        </w:tc>
        <w:tc>
          <w:tcPr>
            <w:tcW w:w="1980" w:type="dxa"/>
            <w:vAlign w:val="center"/>
          </w:tcPr>
          <w:p w14:paraId="393A5AD5" w14:textId="77777777" w:rsidR="00523939" w:rsidRPr="00B97E73" w:rsidRDefault="00523939" w:rsidP="00F96B60">
            <w:pPr>
              <w:rPr>
                <w:rFonts w:ascii="Times New Roman" w:hAnsi="Times New Roman" w:cs="Times New Roman"/>
                <w:szCs w:val="21"/>
              </w:rPr>
            </w:pPr>
            <w:r w:rsidRPr="00B97E73">
              <w:rPr>
                <w:rFonts w:ascii="Times New Roman" w:hAnsi="Times New Roman" w:cs="Times New Roman" w:hint="eastAsia"/>
                <w:szCs w:val="21"/>
              </w:rPr>
              <w:t>Weight-based group</w:t>
            </w:r>
          </w:p>
        </w:tc>
        <w:tc>
          <w:tcPr>
            <w:tcW w:w="5421" w:type="dxa"/>
            <w:vAlign w:val="center"/>
          </w:tcPr>
          <w:p w14:paraId="0EBB7041" w14:textId="77777777" w:rsidR="00523939" w:rsidRPr="00B97E73" w:rsidRDefault="00523939" w:rsidP="00F96B6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1.5 mg/kg 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qw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×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1m, 1.5 mg/kg q2w </w:t>
            </w:r>
            <w:r>
              <w:rPr>
                <w:rFonts w:ascii="Times New Roman" w:hAnsi="Times New Roman" w:cs="Times New Roman" w:hint="eastAsia"/>
                <w:szCs w:val="21"/>
              </w:rPr>
              <w:t>×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1m, 1.5 mg/kg q4w </w:t>
            </w:r>
            <w:r>
              <w:rPr>
                <w:rFonts w:ascii="Times New Roman" w:hAnsi="Times New Roman" w:cs="Times New Roman" w:hint="eastAsia"/>
                <w:szCs w:val="21"/>
              </w:rPr>
              <w:t>×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3m, 1.5 mg/kg q8w </w:t>
            </w:r>
            <w:r>
              <w:rPr>
                <w:rFonts w:ascii="Times New Roman" w:hAnsi="Times New Roman" w:cs="Times New Roman" w:hint="eastAsia"/>
                <w:szCs w:val="21"/>
              </w:rPr>
              <w:t>×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1m</w:t>
            </w:r>
          </w:p>
        </w:tc>
      </w:tr>
      <w:tr w:rsidR="00523939" w14:paraId="1F60258D" w14:textId="77777777" w:rsidTr="00F96B60">
        <w:trPr>
          <w:trHeight w:val="432"/>
        </w:trPr>
        <w:tc>
          <w:tcPr>
            <w:tcW w:w="895" w:type="dxa"/>
            <w:tcBorders>
              <w:bottom w:val="single" w:sz="18" w:space="0" w:color="auto"/>
            </w:tcBorders>
            <w:vAlign w:val="center"/>
          </w:tcPr>
          <w:p w14:paraId="493D0803" w14:textId="77777777" w:rsidR="00523939" w:rsidRPr="00B97E73" w:rsidRDefault="00523939" w:rsidP="00F96B60">
            <w:pPr>
              <w:rPr>
                <w:rFonts w:ascii="Times New Roman" w:hAnsi="Times New Roman" w:cs="Times New Roman"/>
                <w:szCs w:val="21"/>
              </w:rPr>
            </w:pPr>
            <w:r w:rsidRPr="00B97E73">
              <w:rPr>
                <w:rFonts w:ascii="Times New Roman" w:hAnsi="Times New Roman" w:cs="Times New Roman" w:hint="eastAsia"/>
                <w:szCs w:val="21"/>
              </w:rPr>
              <w:t>#19</w:t>
            </w:r>
          </w:p>
        </w:tc>
        <w:tc>
          <w:tcPr>
            <w:tcW w:w="1980" w:type="dxa"/>
            <w:tcBorders>
              <w:bottom w:val="single" w:sz="18" w:space="0" w:color="auto"/>
            </w:tcBorders>
            <w:vAlign w:val="center"/>
          </w:tcPr>
          <w:p w14:paraId="45692CD6" w14:textId="77777777" w:rsidR="00523939" w:rsidRPr="00B97E73" w:rsidRDefault="00523939" w:rsidP="00F96B60">
            <w:pPr>
              <w:rPr>
                <w:rFonts w:ascii="Times New Roman" w:hAnsi="Times New Roman" w:cs="Times New Roman"/>
                <w:szCs w:val="21"/>
              </w:rPr>
            </w:pPr>
            <w:r w:rsidRPr="00B97E73">
              <w:rPr>
                <w:rFonts w:ascii="Times New Roman" w:hAnsi="Times New Roman" w:cs="Times New Roman" w:hint="eastAsia"/>
                <w:szCs w:val="21"/>
              </w:rPr>
              <w:t>Fixed-dose group</w:t>
            </w:r>
          </w:p>
        </w:tc>
        <w:tc>
          <w:tcPr>
            <w:tcW w:w="5421" w:type="dxa"/>
            <w:tcBorders>
              <w:bottom w:val="single" w:sz="18" w:space="0" w:color="auto"/>
            </w:tcBorders>
            <w:vAlign w:val="center"/>
          </w:tcPr>
          <w:p w14:paraId="6EE9EE19" w14:textId="2F46D422" w:rsidR="00523939" w:rsidRPr="00B97E73" w:rsidRDefault="00523939" w:rsidP="00F96B6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60 mg </w:t>
            </w:r>
            <w:proofErr w:type="spellStart"/>
            <w:r w:rsidR="00EA12CB" w:rsidRPr="00EA12CB">
              <w:rPr>
                <w:rFonts w:ascii="Times New Roman" w:hAnsi="Times New Roman" w:cs="Times New Roman" w:hint="eastAsia"/>
                <w:szCs w:val="21"/>
              </w:rPr>
              <w:t>qw</w:t>
            </w:r>
            <w:proofErr w:type="spellEnd"/>
          </w:p>
        </w:tc>
      </w:tr>
    </w:tbl>
    <w:p w14:paraId="632AF484" w14:textId="2FF65B4D" w:rsidR="00523939" w:rsidRDefault="00523939" w:rsidP="000C6F92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  <w:r w:rsidRPr="00234EA0">
        <w:rPr>
          <w:rFonts w:ascii="Times New Roman" w:hAnsi="Times New Roman" w:cs="Times New Roman" w:hint="eastAsia"/>
          <w:szCs w:val="21"/>
          <w:vertAlign w:val="superscript"/>
        </w:rPr>
        <w:t>a</w:t>
      </w:r>
      <w:r w:rsidR="00460F17">
        <w:rPr>
          <w:rFonts w:ascii="Times New Roman" w:hAnsi="Times New Roman" w:cs="Times New Roman"/>
          <w:szCs w:val="21"/>
          <w:vertAlign w:val="superscript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G</w:t>
      </w:r>
      <w:r w:rsidRPr="004D4349">
        <w:rPr>
          <w:rFonts w:ascii="Times New Roman" w:hAnsi="Times New Roman" w:cs="Times New Roman" w:hint="eastAsia"/>
          <w:szCs w:val="21"/>
        </w:rPr>
        <w:t>rouping strategy follows the original treatment plan.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234EA0">
        <w:rPr>
          <w:rFonts w:ascii="Times New Roman" w:hAnsi="Times New Roman" w:cs="Times New Roman" w:hint="eastAsia"/>
          <w:szCs w:val="21"/>
        </w:rPr>
        <w:t>Patient #13</w:t>
      </w:r>
      <w:r w:rsidRPr="00234EA0">
        <w:rPr>
          <w:rFonts w:hint="eastAsia"/>
        </w:rPr>
        <w:t xml:space="preserve"> </w:t>
      </w:r>
      <w:r w:rsidRPr="00234EA0">
        <w:rPr>
          <w:rFonts w:ascii="Times New Roman" w:hAnsi="Times New Roman" w:cs="Times New Roman" w:hint="eastAsia"/>
          <w:szCs w:val="21"/>
        </w:rPr>
        <w:t xml:space="preserve">was </w:t>
      </w:r>
      <w:r>
        <w:rPr>
          <w:rFonts w:ascii="Times New Roman" w:hAnsi="Times New Roman" w:cs="Times New Roman" w:hint="eastAsia"/>
          <w:szCs w:val="21"/>
        </w:rPr>
        <w:t xml:space="preserve">initially planned to receive the </w:t>
      </w:r>
      <w:r w:rsidRPr="00234EA0">
        <w:rPr>
          <w:rFonts w:ascii="Times New Roman" w:hAnsi="Times New Roman" w:cs="Times New Roman" w:hint="eastAsia"/>
          <w:szCs w:val="21"/>
        </w:rPr>
        <w:t>weight-based strategy (1.5 mg/kg). However, due to clinical concerns about the risk of infection, the attending physician subsequently adjusted and determined the patient's medication dosage to 30 mg.</w:t>
      </w:r>
    </w:p>
    <w:p w14:paraId="0BDE3564" w14:textId="77777777" w:rsidR="00523939" w:rsidRDefault="00523939" w:rsidP="000C6F92">
      <w:pPr>
        <w:spacing w:line="480" w:lineRule="auto"/>
        <w:rPr>
          <w:rFonts w:ascii="Times New Roman" w:hAnsi="Times New Roman" w:cs="Times New Roman"/>
          <w:b/>
          <w:bCs/>
          <w:szCs w:val="21"/>
        </w:rPr>
        <w:sectPr w:rsidR="0052393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F845656" w14:textId="2E37FD1C" w:rsidR="000C6F92" w:rsidRPr="009304FF" w:rsidRDefault="000C6F92" w:rsidP="000C6F92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  <w:r w:rsidRPr="009304FF">
        <w:rPr>
          <w:rFonts w:ascii="Times New Roman" w:hAnsi="Times New Roman" w:cs="Times New Roman" w:hint="eastAsia"/>
          <w:b/>
          <w:bCs/>
          <w:szCs w:val="21"/>
        </w:rPr>
        <w:lastRenderedPageBreak/>
        <w:t xml:space="preserve">Supplementary Table </w:t>
      </w:r>
      <w:bookmarkEnd w:id="0"/>
      <w:r>
        <w:rPr>
          <w:rFonts w:ascii="Times New Roman" w:hAnsi="Times New Roman" w:cs="Times New Roman" w:hint="eastAsia"/>
          <w:b/>
          <w:bCs/>
          <w:szCs w:val="21"/>
        </w:rPr>
        <w:t>2</w:t>
      </w:r>
      <w:r w:rsidRPr="009304FF">
        <w:rPr>
          <w:rFonts w:ascii="Times New Roman" w:hAnsi="Times New Roman" w:cs="Times New Roman" w:hint="eastAsia"/>
          <w:b/>
          <w:bCs/>
          <w:szCs w:val="21"/>
        </w:rPr>
        <w:t>. Univariate logistic regression model for early and high-quality hematologic response.</w:t>
      </w:r>
    </w:p>
    <w:tbl>
      <w:tblPr>
        <w:tblW w:w="9216" w:type="dxa"/>
        <w:tblLook w:val="04A0" w:firstRow="1" w:lastRow="0" w:firstColumn="1" w:lastColumn="0" w:noHBand="0" w:noVBand="1"/>
      </w:tblPr>
      <w:tblGrid>
        <w:gridCol w:w="3618"/>
        <w:gridCol w:w="1908"/>
        <w:gridCol w:w="2520"/>
        <w:gridCol w:w="1170"/>
      </w:tblGrid>
      <w:tr w:rsidR="002E3354" w:rsidRPr="009304FF" w14:paraId="4865D094" w14:textId="77777777" w:rsidTr="007F26A0">
        <w:trPr>
          <w:trHeight w:val="410"/>
        </w:trPr>
        <w:tc>
          <w:tcPr>
            <w:tcW w:w="3618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2F0D9AA" w14:textId="77777777" w:rsidR="002E3354" w:rsidRPr="00460F17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60F1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Variables</w:t>
            </w:r>
            <w:r w:rsidRPr="00460F17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460F17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1908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423CEB3" w14:textId="3C8C6745" w:rsidR="002E3354" w:rsidRPr="00460F17" w:rsidRDefault="002E3354" w:rsidP="002E335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60F1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β</w:t>
            </w:r>
            <w:r w:rsidRPr="00460F17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coefficient (SE)</w:t>
            </w:r>
          </w:p>
        </w:tc>
        <w:tc>
          <w:tcPr>
            <w:tcW w:w="2520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CDB1FFB" w14:textId="0AA3ACAB" w:rsidR="002E3354" w:rsidRPr="00460F17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60F17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OR (95% CI)</w:t>
            </w:r>
          </w:p>
        </w:tc>
        <w:tc>
          <w:tcPr>
            <w:tcW w:w="1170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66B620" w14:textId="1B3727A0" w:rsidR="002E3354" w:rsidRPr="00460F17" w:rsidRDefault="00460F17" w:rsidP="00F96B60">
            <w:pPr>
              <w:widowControl/>
              <w:ind w:rightChars="-52" w:right="-109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60F1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</w:t>
            </w:r>
            <w:r w:rsidR="002E3354" w:rsidRPr="00460F17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value</w:t>
            </w:r>
          </w:p>
        </w:tc>
      </w:tr>
      <w:tr w:rsidR="002E3354" w:rsidRPr="009304FF" w14:paraId="0760FD6E" w14:textId="77777777" w:rsidTr="007F26A0">
        <w:trPr>
          <w:trHeight w:val="280"/>
        </w:trPr>
        <w:tc>
          <w:tcPr>
            <w:tcW w:w="36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4FF8746" w14:textId="77777777" w:rsidR="002E3354" w:rsidRPr="009304FF" w:rsidRDefault="002E3354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Male sex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assigned at birth</w:t>
            </w:r>
          </w:p>
        </w:tc>
        <w:tc>
          <w:tcPr>
            <w:tcW w:w="1908" w:type="dxa"/>
            <w:tcBorders>
              <w:top w:val="single" w:sz="4" w:space="0" w:color="auto"/>
            </w:tcBorders>
          </w:tcPr>
          <w:p w14:paraId="7B108A50" w14:textId="55802234" w:rsidR="002E3354" w:rsidRDefault="00DE7C1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-0.182 (1.070)</w:t>
            </w:r>
          </w:p>
        </w:tc>
        <w:tc>
          <w:tcPr>
            <w:tcW w:w="2520" w:type="dxa"/>
            <w:tcBorders>
              <w:top w:val="single" w:sz="4" w:space="0" w:color="auto"/>
            </w:tcBorders>
            <w:vAlign w:val="center"/>
          </w:tcPr>
          <w:p w14:paraId="59F5432C" w14:textId="2CBD73CF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0.833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102-6.783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11ED869" w14:textId="77777777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865</w:t>
            </w:r>
          </w:p>
        </w:tc>
      </w:tr>
      <w:tr w:rsidR="002E3354" w:rsidRPr="009304FF" w14:paraId="57D730F5" w14:textId="77777777" w:rsidTr="007F26A0">
        <w:trPr>
          <w:trHeight w:val="280"/>
        </w:trPr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E70ACD" w14:textId="77777777" w:rsidR="002E3354" w:rsidRPr="009304FF" w:rsidRDefault="002E3354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Age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≥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65 years</w:t>
            </w:r>
          </w:p>
        </w:tc>
        <w:tc>
          <w:tcPr>
            <w:tcW w:w="1908" w:type="dxa"/>
          </w:tcPr>
          <w:p w14:paraId="722D412D" w14:textId="2315068E" w:rsidR="002E3354" w:rsidRPr="009304FF" w:rsidRDefault="00AA00FE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-0.118 (1.061)</w:t>
            </w:r>
          </w:p>
        </w:tc>
        <w:tc>
          <w:tcPr>
            <w:tcW w:w="2520" w:type="dxa"/>
            <w:vAlign w:val="center"/>
          </w:tcPr>
          <w:p w14:paraId="709629E5" w14:textId="44970F28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889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(0.11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1-7.107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D224B6" w14:textId="77777777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912</w:t>
            </w:r>
          </w:p>
        </w:tc>
      </w:tr>
      <w:tr w:rsidR="002E3354" w:rsidRPr="009304FF" w14:paraId="54EE85D4" w14:textId="77777777" w:rsidTr="007F26A0">
        <w:trPr>
          <w:trHeight w:val="280"/>
        </w:trPr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7E14D9" w14:textId="77777777" w:rsidR="002E3354" w:rsidRPr="009304FF" w:rsidRDefault="002E3354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Involved light chain, 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λ</w:t>
            </w:r>
          </w:p>
        </w:tc>
        <w:tc>
          <w:tcPr>
            <w:tcW w:w="1908" w:type="dxa"/>
          </w:tcPr>
          <w:p w14:paraId="6D829C7B" w14:textId="66EE9695" w:rsidR="002E3354" w:rsidRDefault="00AA00FE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0.405 (1.354)</w:t>
            </w:r>
          </w:p>
        </w:tc>
        <w:tc>
          <w:tcPr>
            <w:tcW w:w="2520" w:type="dxa"/>
            <w:vAlign w:val="center"/>
          </w:tcPr>
          <w:p w14:paraId="00F2AD9D" w14:textId="4D2A5EC5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1.500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106-21.312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FB1F59" w14:textId="77777777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765</w:t>
            </w:r>
          </w:p>
        </w:tc>
      </w:tr>
      <w:tr w:rsidR="002E3354" w:rsidRPr="009304FF" w14:paraId="7130C3B9" w14:textId="77777777" w:rsidTr="008620D8">
        <w:trPr>
          <w:trHeight w:val="280"/>
        </w:trPr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90FBFE" w14:textId="77777777" w:rsidR="002E3354" w:rsidRPr="009304FF" w:rsidRDefault="002E3354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ECOG &gt; 1</w:t>
            </w:r>
            <w:r w:rsidRPr="00653ECD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:vertAlign w:val="superscript"/>
                <w14:ligatures w14:val="none"/>
              </w:rPr>
              <w:t xml:space="preserve"> b</w:t>
            </w:r>
          </w:p>
        </w:tc>
        <w:tc>
          <w:tcPr>
            <w:tcW w:w="1908" w:type="dxa"/>
          </w:tcPr>
          <w:p w14:paraId="6B1C7A00" w14:textId="34E04E0F" w:rsidR="002E3354" w:rsidRDefault="009F36F3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-0.693 (1.061)</w:t>
            </w:r>
          </w:p>
        </w:tc>
        <w:tc>
          <w:tcPr>
            <w:tcW w:w="2520" w:type="dxa"/>
            <w:vAlign w:val="center"/>
          </w:tcPr>
          <w:p w14:paraId="1E202148" w14:textId="6DC8CFE0" w:rsidR="002E3354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</w:t>
            </w:r>
            <w:r w:rsidR="009F36F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500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(0.</w:t>
            </w:r>
            <w:r w:rsidR="009F36F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063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</w:t>
            </w:r>
            <w:r w:rsidR="009F36F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3.998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A9911C" w14:textId="3448E2B1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</w:t>
            </w:r>
            <w:r w:rsidR="009F36F3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513</w:t>
            </w:r>
          </w:p>
        </w:tc>
      </w:tr>
      <w:tr w:rsidR="002E3354" w:rsidRPr="009304FF" w14:paraId="2F8D26AD" w14:textId="77777777" w:rsidTr="007F26A0">
        <w:trPr>
          <w:trHeight w:val="280"/>
        </w:trPr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D18744" w14:textId="77777777" w:rsidR="002E3354" w:rsidRPr="009304FF" w:rsidRDefault="002E3354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proofErr w:type="gramStart"/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t(</w:t>
            </w:r>
            <w:proofErr w:type="gramEnd"/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11;14)</w:t>
            </w:r>
          </w:p>
        </w:tc>
        <w:tc>
          <w:tcPr>
            <w:tcW w:w="1908" w:type="dxa"/>
          </w:tcPr>
          <w:p w14:paraId="02A00231" w14:textId="4E88CF7B" w:rsidR="002E3354" w:rsidRDefault="00AA00FE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-0.288 (1.258)</w:t>
            </w:r>
          </w:p>
        </w:tc>
        <w:tc>
          <w:tcPr>
            <w:tcW w:w="2520" w:type="dxa"/>
            <w:vAlign w:val="center"/>
          </w:tcPr>
          <w:p w14:paraId="5F3F2DAB" w14:textId="3E8154D3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0.750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064-8.834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C7DD9A" w14:textId="77777777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819</w:t>
            </w:r>
          </w:p>
        </w:tc>
      </w:tr>
      <w:tr w:rsidR="002E3354" w:rsidRPr="009304FF" w14:paraId="48340776" w14:textId="77777777" w:rsidTr="007F26A0">
        <w:trPr>
          <w:trHeight w:val="280"/>
        </w:trPr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118A7F" w14:textId="77777777" w:rsidR="002E3354" w:rsidRPr="009304FF" w:rsidRDefault="002E3354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1q21 amplification</w:t>
            </w:r>
          </w:p>
        </w:tc>
        <w:tc>
          <w:tcPr>
            <w:tcW w:w="1908" w:type="dxa"/>
          </w:tcPr>
          <w:p w14:paraId="17C44180" w14:textId="4EDB849A" w:rsidR="002E3354" w:rsidRPr="009304FF" w:rsidRDefault="00AA00FE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0.000 (1.633)</w:t>
            </w:r>
          </w:p>
        </w:tc>
        <w:tc>
          <w:tcPr>
            <w:tcW w:w="2520" w:type="dxa"/>
            <w:vAlign w:val="center"/>
          </w:tcPr>
          <w:p w14:paraId="1CFB0733" w14:textId="4F80B59E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1.000 (0.0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41-24.547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4FF9EE" w14:textId="77777777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1.000</w:t>
            </w:r>
          </w:p>
        </w:tc>
      </w:tr>
      <w:tr w:rsidR="002E3354" w:rsidRPr="009304FF" w14:paraId="68EFD24D" w14:textId="77777777" w:rsidTr="007F26A0">
        <w:trPr>
          <w:trHeight w:val="280"/>
        </w:trPr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0F1835" w14:textId="77777777" w:rsidR="002E3354" w:rsidRPr="009304FF" w:rsidRDefault="002E3354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Mayo 2004</w:t>
            </w:r>
          </w:p>
        </w:tc>
        <w:tc>
          <w:tcPr>
            <w:tcW w:w="1908" w:type="dxa"/>
          </w:tcPr>
          <w:p w14:paraId="3D7A8BE8" w14:textId="77777777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2520" w:type="dxa"/>
            <w:vAlign w:val="center"/>
          </w:tcPr>
          <w:p w14:paraId="512050AA" w14:textId="5F118079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C3786D" w14:textId="77777777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2E3354" w:rsidRPr="009304FF" w14:paraId="2C6E2DA4" w14:textId="77777777" w:rsidTr="007F26A0">
        <w:trPr>
          <w:trHeight w:val="280"/>
        </w:trPr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63B29B" w14:textId="77777777" w:rsidR="002E3354" w:rsidRPr="009304FF" w:rsidRDefault="002E3354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 II</w:t>
            </w:r>
          </w:p>
        </w:tc>
        <w:tc>
          <w:tcPr>
            <w:tcW w:w="1908" w:type="dxa"/>
          </w:tcPr>
          <w:p w14:paraId="7EBC4A89" w14:textId="35A3004D" w:rsidR="002E3354" w:rsidRPr="009304FF" w:rsidRDefault="00AA00FE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0.511 (1.088)</w:t>
            </w:r>
          </w:p>
        </w:tc>
        <w:tc>
          <w:tcPr>
            <w:tcW w:w="2520" w:type="dxa"/>
            <w:vAlign w:val="center"/>
          </w:tcPr>
          <w:p w14:paraId="32C7CDF5" w14:textId="215616FA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1.6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67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198-14.054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350E31" w14:textId="77777777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0.63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9</w:t>
            </w:r>
          </w:p>
        </w:tc>
      </w:tr>
      <w:tr w:rsidR="002E3354" w:rsidRPr="009304FF" w14:paraId="6FABDA8B" w14:textId="77777777" w:rsidTr="007F26A0">
        <w:trPr>
          <w:trHeight w:val="280"/>
        </w:trPr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D9BD21" w14:textId="77777777" w:rsidR="002E3354" w:rsidRPr="009304FF" w:rsidRDefault="002E3354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 IIIa</w:t>
            </w:r>
          </w:p>
        </w:tc>
        <w:tc>
          <w:tcPr>
            <w:tcW w:w="1908" w:type="dxa"/>
          </w:tcPr>
          <w:p w14:paraId="29B754A8" w14:textId="7E0918E0" w:rsidR="002E3354" w:rsidRPr="009304FF" w:rsidRDefault="00AA00FE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-1.179 (1.525)</w:t>
            </w:r>
          </w:p>
        </w:tc>
        <w:tc>
          <w:tcPr>
            <w:tcW w:w="2520" w:type="dxa"/>
            <w:vAlign w:val="center"/>
          </w:tcPr>
          <w:p w14:paraId="51395894" w14:textId="1884622F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308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(0.0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15-6.117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080B72" w14:textId="77777777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440</w:t>
            </w:r>
          </w:p>
        </w:tc>
      </w:tr>
      <w:tr w:rsidR="002E3354" w:rsidRPr="009304FF" w14:paraId="1837209D" w14:textId="77777777" w:rsidTr="007F26A0">
        <w:trPr>
          <w:trHeight w:val="280"/>
        </w:trPr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EC074D" w14:textId="77777777" w:rsidR="002E3354" w:rsidRPr="009304FF" w:rsidRDefault="002E3354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 </w:t>
            </w:r>
            <w:proofErr w:type="spellStart"/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IIIb</w:t>
            </w:r>
            <w:proofErr w:type="spellEnd"/>
          </w:p>
        </w:tc>
        <w:tc>
          <w:tcPr>
            <w:tcW w:w="1908" w:type="dxa"/>
          </w:tcPr>
          <w:p w14:paraId="5F0EAA44" w14:textId="4A384DCD" w:rsidR="002E3354" w:rsidRDefault="00AA00FE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0.087 (1.294)</w:t>
            </w:r>
          </w:p>
        </w:tc>
        <w:tc>
          <w:tcPr>
            <w:tcW w:w="2520" w:type="dxa"/>
            <w:vAlign w:val="center"/>
          </w:tcPr>
          <w:p w14:paraId="2FE0D1BE" w14:textId="7937719E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1.091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(0.0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86-13.778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DB2569" w14:textId="77777777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946</w:t>
            </w:r>
          </w:p>
        </w:tc>
      </w:tr>
      <w:tr w:rsidR="002E3354" w:rsidRPr="009304FF" w14:paraId="61701EC7" w14:textId="77777777" w:rsidTr="007F26A0">
        <w:trPr>
          <w:trHeight w:val="280"/>
        </w:trPr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AD6FE" w14:textId="77777777" w:rsidR="002E3354" w:rsidRPr="009304FF" w:rsidRDefault="002E3354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Lab values</w:t>
            </w:r>
          </w:p>
        </w:tc>
        <w:tc>
          <w:tcPr>
            <w:tcW w:w="1908" w:type="dxa"/>
          </w:tcPr>
          <w:p w14:paraId="2B1B757F" w14:textId="77777777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2520" w:type="dxa"/>
            <w:vAlign w:val="center"/>
          </w:tcPr>
          <w:p w14:paraId="6D468B56" w14:textId="50A6D3E2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5C63DE" w14:textId="77777777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2E3354" w:rsidRPr="009304FF" w14:paraId="21837682" w14:textId="77777777" w:rsidTr="007F26A0">
        <w:trPr>
          <w:trHeight w:val="280"/>
        </w:trPr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599E0C" w14:textId="77777777" w:rsidR="002E3354" w:rsidRPr="009304FF" w:rsidRDefault="002E3354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 </w:t>
            </w:r>
            <w:proofErr w:type="spellStart"/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cTnI</w:t>
            </w:r>
            <w:proofErr w:type="spellEnd"/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&gt; 0.1 </w:t>
            </w:r>
            <w:proofErr w:type="spellStart"/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μg</w:t>
            </w:r>
            <w:proofErr w:type="spellEnd"/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/L</w:t>
            </w:r>
          </w:p>
        </w:tc>
        <w:tc>
          <w:tcPr>
            <w:tcW w:w="1908" w:type="dxa"/>
          </w:tcPr>
          <w:p w14:paraId="17038630" w14:textId="251BC0A8" w:rsidR="002E3354" w:rsidRPr="009304FF" w:rsidRDefault="00AA00FE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0.575 (1.269)</w:t>
            </w:r>
          </w:p>
        </w:tc>
        <w:tc>
          <w:tcPr>
            <w:tcW w:w="2520" w:type="dxa"/>
            <w:vAlign w:val="center"/>
          </w:tcPr>
          <w:p w14:paraId="7A10FF75" w14:textId="57774E4B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1.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778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(0.1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48-21.395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25282E" w14:textId="77777777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650</w:t>
            </w:r>
          </w:p>
        </w:tc>
      </w:tr>
      <w:tr w:rsidR="002E3354" w:rsidRPr="009304FF" w14:paraId="336A5F2C" w14:textId="77777777" w:rsidTr="007F26A0">
        <w:trPr>
          <w:trHeight w:val="280"/>
        </w:trPr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660E33" w14:textId="77777777" w:rsidR="002E3354" w:rsidRPr="009304FF" w:rsidRDefault="002E3354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 NT-</w:t>
            </w:r>
            <w:proofErr w:type="spellStart"/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proBNP</w:t>
            </w:r>
            <w:proofErr w:type="spellEnd"/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&gt; 8500 </w:t>
            </w:r>
            <w:proofErr w:type="spellStart"/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pg</w:t>
            </w:r>
            <w:proofErr w:type="spellEnd"/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/mL</w:t>
            </w:r>
          </w:p>
        </w:tc>
        <w:tc>
          <w:tcPr>
            <w:tcW w:w="1908" w:type="dxa"/>
          </w:tcPr>
          <w:p w14:paraId="0E9D0286" w14:textId="12EC9ADA" w:rsidR="002E3354" w:rsidRPr="009304FF" w:rsidRDefault="00AA00FE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0.000 (1.333)</w:t>
            </w:r>
          </w:p>
        </w:tc>
        <w:tc>
          <w:tcPr>
            <w:tcW w:w="2520" w:type="dxa"/>
            <w:vAlign w:val="center"/>
          </w:tcPr>
          <w:p w14:paraId="253BA47A" w14:textId="7D3FAB56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1.000 (0.07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3-13.644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21B003" w14:textId="77777777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1.000</w:t>
            </w:r>
          </w:p>
        </w:tc>
      </w:tr>
      <w:tr w:rsidR="002E3354" w:rsidRPr="009304FF" w14:paraId="127446A3" w14:textId="77777777" w:rsidTr="007F26A0">
        <w:trPr>
          <w:trHeight w:val="280"/>
        </w:trPr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D1ED09" w14:textId="77777777" w:rsidR="002E3354" w:rsidRPr="009304FF" w:rsidRDefault="002E3354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 24hUP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&gt; 0.5</w:t>
            </w: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</w:t>
            </w:r>
          </w:p>
        </w:tc>
        <w:tc>
          <w:tcPr>
            <w:tcW w:w="1908" w:type="dxa"/>
          </w:tcPr>
          <w:p w14:paraId="353E0C46" w14:textId="4C779A4C" w:rsidR="002E3354" w:rsidRDefault="00AA00FE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-1.386 (1.239)</w:t>
            </w:r>
          </w:p>
        </w:tc>
        <w:tc>
          <w:tcPr>
            <w:tcW w:w="2520" w:type="dxa"/>
            <w:vAlign w:val="center"/>
          </w:tcPr>
          <w:p w14:paraId="1A7F21C7" w14:textId="387680F5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0.250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022-2.836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3F88EA" w14:textId="77777777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263</w:t>
            </w:r>
          </w:p>
        </w:tc>
      </w:tr>
      <w:tr w:rsidR="002E3354" w:rsidRPr="009304FF" w14:paraId="65D81FB6" w14:textId="77777777" w:rsidTr="007F26A0">
        <w:trPr>
          <w:trHeight w:val="320"/>
        </w:trPr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C69596" w14:textId="77777777" w:rsidR="002E3354" w:rsidRPr="009304FF" w:rsidRDefault="002E3354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 eGFR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&lt; 50 </w:t>
            </w: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mL/min/1.73 m</w:t>
            </w: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  <w14:ligatures w14:val="none"/>
              </w:rPr>
              <w:t>2</w:t>
            </w:r>
          </w:p>
        </w:tc>
        <w:tc>
          <w:tcPr>
            <w:tcW w:w="1908" w:type="dxa"/>
          </w:tcPr>
          <w:p w14:paraId="78600322" w14:textId="024FC4BD" w:rsidR="002E3354" w:rsidRDefault="00AA00FE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1.974 (1.249)</w:t>
            </w:r>
          </w:p>
        </w:tc>
        <w:tc>
          <w:tcPr>
            <w:tcW w:w="2520" w:type="dxa"/>
            <w:vAlign w:val="center"/>
          </w:tcPr>
          <w:p w14:paraId="0A656214" w14:textId="2E6A4E56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7.200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622-</w:t>
            </w:r>
            <w:r w:rsidR="00FA7F87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8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3.342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7050C9" w14:textId="77777777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114</w:t>
            </w:r>
          </w:p>
        </w:tc>
      </w:tr>
      <w:tr w:rsidR="002E3354" w:rsidRPr="009304FF" w14:paraId="4064A5DA" w14:textId="77777777" w:rsidTr="007F26A0">
        <w:trPr>
          <w:trHeight w:val="280"/>
        </w:trPr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456A27" w14:textId="77777777" w:rsidR="002E3354" w:rsidRPr="009304FF" w:rsidRDefault="002E3354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Hypogammaglobinemia</w:t>
            </w:r>
          </w:p>
        </w:tc>
        <w:tc>
          <w:tcPr>
            <w:tcW w:w="1908" w:type="dxa"/>
          </w:tcPr>
          <w:p w14:paraId="4373A59C" w14:textId="7F3930DB" w:rsidR="002E3354" w:rsidRPr="009304FF" w:rsidRDefault="00AA00FE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-1.322 (1.088)</w:t>
            </w:r>
          </w:p>
        </w:tc>
        <w:tc>
          <w:tcPr>
            <w:tcW w:w="2520" w:type="dxa"/>
            <w:vAlign w:val="center"/>
          </w:tcPr>
          <w:p w14:paraId="15061643" w14:textId="16653374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267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(0.0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32-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2.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249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90D5BE" w14:textId="77777777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224</w:t>
            </w:r>
          </w:p>
        </w:tc>
      </w:tr>
      <w:tr w:rsidR="002E3354" w:rsidRPr="009304FF" w14:paraId="01917EDE" w14:textId="77777777" w:rsidTr="007F26A0">
        <w:trPr>
          <w:trHeight w:val="280"/>
        </w:trPr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3B6F23" w14:textId="77777777" w:rsidR="002E3354" w:rsidRPr="009304FF" w:rsidRDefault="002E3354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 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Positive serum protein electrophoresis</w:t>
            </w:r>
          </w:p>
        </w:tc>
        <w:tc>
          <w:tcPr>
            <w:tcW w:w="1908" w:type="dxa"/>
          </w:tcPr>
          <w:p w14:paraId="471ECDCF" w14:textId="42326163" w:rsidR="002E3354" w:rsidRPr="009304FF" w:rsidRDefault="00AA00FE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-1.686 (1.282)</w:t>
            </w:r>
          </w:p>
        </w:tc>
        <w:tc>
          <w:tcPr>
            <w:tcW w:w="2520" w:type="dxa"/>
            <w:vAlign w:val="center"/>
          </w:tcPr>
          <w:p w14:paraId="332394D7" w14:textId="46A51B8D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85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(0.01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5-2.286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11D125" w14:textId="77777777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188</w:t>
            </w:r>
          </w:p>
        </w:tc>
      </w:tr>
      <w:tr w:rsidR="002E3354" w:rsidRPr="009304FF" w14:paraId="7D3870CC" w14:textId="77777777" w:rsidTr="007F26A0">
        <w:trPr>
          <w:trHeight w:val="280"/>
        </w:trPr>
        <w:tc>
          <w:tcPr>
            <w:tcW w:w="36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BCB907" w14:textId="77777777" w:rsidR="002E3354" w:rsidRPr="009304FF" w:rsidRDefault="002E3354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 </w:t>
            </w:r>
            <w:proofErr w:type="spellStart"/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dFLC</w:t>
            </w:r>
            <w:proofErr w:type="spellEnd"/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≥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180</w:t>
            </w: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mg/L</w:t>
            </w:r>
          </w:p>
        </w:tc>
        <w:tc>
          <w:tcPr>
            <w:tcW w:w="1908" w:type="dxa"/>
          </w:tcPr>
          <w:p w14:paraId="03DFB1F9" w14:textId="4DFDAAF8" w:rsidR="002E3354" w:rsidRPr="009304FF" w:rsidRDefault="00AA00FE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-0.993 (1.070)</w:t>
            </w:r>
          </w:p>
        </w:tc>
        <w:tc>
          <w:tcPr>
            <w:tcW w:w="2520" w:type="dxa"/>
            <w:vAlign w:val="center"/>
          </w:tcPr>
          <w:p w14:paraId="74132C17" w14:textId="03CA5306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370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(0.0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46-3.015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8F5EE6" w14:textId="77777777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353</w:t>
            </w:r>
          </w:p>
        </w:tc>
      </w:tr>
      <w:tr w:rsidR="002E3354" w:rsidRPr="009304FF" w14:paraId="3FDD1669" w14:textId="77777777" w:rsidTr="007F26A0">
        <w:trPr>
          <w:trHeight w:val="297"/>
        </w:trPr>
        <w:tc>
          <w:tcPr>
            <w:tcW w:w="3618" w:type="dxa"/>
            <w:tcBorders>
              <w:top w:val="nil"/>
              <w:left w:val="nil"/>
              <w:right w:val="nil"/>
            </w:tcBorders>
            <w:vAlign w:val="center"/>
          </w:tcPr>
          <w:p w14:paraId="794C3ABE" w14:textId="77777777" w:rsidR="002E3354" w:rsidRPr="009304FF" w:rsidRDefault="002E3354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Prior lines of therapy &gt; 2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:vertAlign w:val="superscript"/>
                <w14:ligatures w14:val="none"/>
              </w:rPr>
              <w:t xml:space="preserve"> b</w:t>
            </w:r>
          </w:p>
        </w:tc>
        <w:tc>
          <w:tcPr>
            <w:tcW w:w="1908" w:type="dxa"/>
          </w:tcPr>
          <w:p w14:paraId="292DC636" w14:textId="15084662" w:rsidR="002E3354" w:rsidRDefault="00AA00FE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0.182 (1.070)</w:t>
            </w:r>
          </w:p>
        </w:tc>
        <w:tc>
          <w:tcPr>
            <w:tcW w:w="2520" w:type="dxa"/>
            <w:vAlign w:val="center"/>
          </w:tcPr>
          <w:p w14:paraId="7C7675F1" w14:textId="6F4A3681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1.200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147-9.768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97A68B" w14:textId="77777777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865</w:t>
            </w:r>
          </w:p>
        </w:tc>
      </w:tr>
      <w:tr w:rsidR="002E3354" w:rsidRPr="009304FF" w14:paraId="75A9AF51" w14:textId="77777777" w:rsidTr="007F26A0">
        <w:trPr>
          <w:trHeight w:val="279"/>
        </w:trPr>
        <w:tc>
          <w:tcPr>
            <w:tcW w:w="3618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FB193E9" w14:textId="77777777" w:rsidR="002E3354" w:rsidRPr="009304FF" w:rsidRDefault="002E3354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Fixed-dose group</w:t>
            </w:r>
          </w:p>
        </w:tc>
        <w:tc>
          <w:tcPr>
            <w:tcW w:w="1908" w:type="dxa"/>
            <w:tcBorders>
              <w:bottom w:val="single" w:sz="18" w:space="0" w:color="auto"/>
            </w:tcBorders>
          </w:tcPr>
          <w:p w14:paraId="665F4B87" w14:textId="3FA5272B" w:rsidR="002E3354" w:rsidRPr="009304FF" w:rsidRDefault="00AA00FE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-0.799 (1.249)</w:t>
            </w:r>
          </w:p>
        </w:tc>
        <w:tc>
          <w:tcPr>
            <w:tcW w:w="2520" w:type="dxa"/>
            <w:tcBorders>
              <w:bottom w:val="single" w:sz="18" w:space="0" w:color="auto"/>
            </w:tcBorders>
            <w:vAlign w:val="center"/>
          </w:tcPr>
          <w:p w14:paraId="7A841C58" w14:textId="5C19D723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450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(0.0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39-5.209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</w:tcPr>
          <w:p w14:paraId="39405FD8" w14:textId="77777777" w:rsidR="002E3354" w:rsidRPr="009304FF" w:rsidRDefault="002E3354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523</w:t>
            </w:r>
          </w:p>
        </w:tc>
      </w:tr>
    </w:tbl>
    <w:p w14:paraId="09B7AC11" w14:textId="14EF0097" w:rsidR="000C6F92" w:rsidRPr="009304FF" w:rsidRDefault="000C6F92" w:rsidP="00B20C9D">
      <w:pPr>
        <w:spacing w:line="480" w:lineRule="auto"/>
        <w:rPr>
          <w:rFonts w:ascii="Times New Roman" w:hAnsi="Times New Roman" w:cs="Times New Roman"/>
          <w:color w:val="000000" w:themeColor="text1"/>
          <w:szCs w:val="21"/>
        </w:rPr>
      </w:pPr>
      <w:proofErr w:type="spellStart"/>
      <w:proofErr w:type="gramStart"/>
      <w:r w:rsidRPr="009304FF">
        <w:rPr>
          <w:rFonts w:ascii="Times New Roman" w:hAnsi="Times New Roman" w:cs="Times New Roman" w:hint="eastAsia"/>
          <w:color w:val="000000" w:themeColor="text1"/>
          <w:szCs w:val="21"/>
          <w:vertAlign w:val="superscript"/>
        </w:rPr>
        <w:t>a</w:t>
      </w:r>
      <w:proofErr w:type="spellEnd"/>
      <w:proofErr w:type="gramEnd"/>
      <w:r w:rsidR="00460F17">
        <w:rPr>
          <w:rFonts w:ascii="Times New Roman" w:hAnsi="Times New Roman" w:cs="Times New Roman"/>
          <w:color w:val="000000" w:themeColor="text1"/>
          <w:szCs w:val="21"/>
          <w:vertAlign w:val="superscript"/>
        </w:rPr>
        <w:t xml:space="preserve"> </w:t>
      </w:r>
      <w:r w:rsidRPr="009304FF">
        <w:rPr>
          <w:rFonts w:ascii="Times New Roman" w:hAnsi="Times New Roman" w:cs="Times New Roman" w:hint="eastAsia"/>
          <w:color w:val="000000" w:themeColor="text1"/>
          <w:szCs w:val="21"/>
        </w:rPr>
        <w:t>Other baseline variables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(</w:t>
      </w:r>
      <w:r w:rsidRPr="009304FF">
        <w:rPr>
          <w:rFonts w:ascii="Times New Roman" w:hAnsi="Times New Roman" w:cs="Times New Roman" w:hint="eastAsia"/>
          <w:color w:val="000000" w:themeColor="text1"/>
          <w:szCs w:val="21"/>
        </w:rPr>
        <w:t>ALP &gt; 1.5 upper limit of normal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 xml:space="preserve">, </w:t>
      </w:r>
      <w:r w:rsidRPr="00BF0A8D">
        <w:rPr>
          <w:rFonts w:ascii="Times New Roman" w:hAnsi="Times New Roman" w:cs="Times New Roman" w:hint="eastAsia"/>
          <w:color w:val="000000" w:themeColor="text1"/>
          <w:szCs w:val="21"/>
        </w:rPr>
        <w:t>EFS of prior daratumumab-based treatment &gt; 12.2m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,</w:t>
      </w:r>
      <w:r w:rsidRPr="00BF0A8D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Pr="009304FF">
        <w:rPr>
          <w:rFonts w:ascii="Times New Roman" w:eastAsia="等线" w:hAnsi="Times New Roman" w:cs="Times New Roman"/>
          <w:color w:val="000000"/>
          <w:kern w:val="0"/>
          <w:szCs w:val="21"/>
          <w14:ligatures w14:val="none"/>
        </w:rPr>
        <w:t>Triple class refractory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 xml:space="preserve">, </w:t>
      </w:r>
      <w:r w:rsidRPr="009304FF">
        <w:rPr>
          <w:rFonts w:ascii="Times New Roman" w:eastAsia="等线" w:hAnsi="Times New Roman" w:cs="Times New Roman"/>
          <w:color w:val="000000"/>
          <w:kern w:val="0"/>
          <w:szCs w:val="21"/>
          <w14:ligatures w14:val="none"/>
        </w:rPr>
        <w:t xml:space="preserve">Time from diagnosis to </w:t>
      </w:r>
      <w:proofErr w:type="spellStart"/>
      <w:r w:rsidRPr="009304FF">
        <w:rPr>
          <w:rFonts w:ascii="Times New Roman" w:eastAsia="等线" w:hAnsi="Times New Roman" w:cs="Times New Roman"/>
          <w:color w:val="000000"/>
          <w:kern w:val="0"/>
          <w:szCs w:val="21"/>
          <w14:ligatures w14:val="none"/>
        </w:rPr>
        <w:t>teclistamab</w:t>
      </w:r>
      <w:proofErr w:type="spellEnd"/>
      <w:r w:rsidRPr="009304FF">
        <w:rPr>
          <w:rFonts w:ascii="Times New Roman" w:eastAsia="等线" w:hAnsi="Times New Roman" w:cs="Times New Roman"/>
          <w:color w:val="000000"/>
          <w:kern w:val="0"/>
          <w:szCs w:val="21"/>
          <w14:ligatures w14:val="none"/>
        </w:rPr>
        <w:t xml:space="preserve"> initiation</w:t>
      </w:r>
      <w:r w:rsidRPr="009304FF">
        <w:rPr>
          <w:rFonts w:ascii="Times New Roman" w:eastAsia="等线" w:hAnsi="Times New Roman" w:cs="Times New Roman" w:hint="eastAsia"/>
          <w:color w:val="000000"/>
          <w:kern w:val="0"/>
          <w:szCs w:val="21"/>
          <w14:ligatures w14:val="none"/>
        </w:rPr>
        <w:t xml:space="preserve"> &gt; 17m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 xml:space="preserve">, </w:t>
      </w:r>
      <w:r w:rsidRPr="009304FF">
        <w:rPr>
          <w:rFonts w:ascii="Times New Roman" w:eastAsia="等线" w:hAnsi="Times New Roman" w:cs="Times New Roman"/>
          <w:color w:val="000000"/>
          <w:kern w:val="0"/>
          <w:szCs w:val="21"/>
          <w14:ligatures w14:val="none"/>
        </w:rPr>
        <w:t>EFS of the last-line therapy prior to initiating</w:t>
      </w:r>
      <w:r w:rsidRPr="009304FF">
        <w:rPr>
          <w:rFonts w:ascii="Times New Roman" w:eastAsia="等线" w:hAnsi="Times New Roman" w:cs="Times New Roman" w:hint="eastAsia"/>
          <w:color w:val="000000"/>
          <w:kern w:val="0"/>
          <w:szCs w:val="21"/>
          <w14:ligatures w14:val="none"/>
        </w:rPr>
        <w:t xml:space="preserve"> &gt; 7.7</w:t>
      </w:r>
      <w:r w:rsidRPr="009304FF">
        <w:rPr>
          <w:rFonts w:ascii="Times New Roman" w:eastAsia="等线" w:hAnsi="Times New Roman" w:cs="Times New Roman"/>
          <w:color w:val="000000"/>
          <w:kern w:val="0"/>
          <w:szCs w:val="21"/>
          <w14:ligatures w14:val="none"/>
        </w:rPr>
        <w:t>m</w:t>
      </w:r>
      <w:r w:rsidR="00D26AEB">
        <w:rPr>
          <w:rFonts w:ascii="Times New Roman" w:eastAsia="等线" w:hAnsi="Times New Roman" w:cs="Times New Roman" w:hint="eastAsia"/>
          <w:color w:val="000000"/>
          <w:kern w:val="0"/>
          <w:szCs w:val="21"/>
          <w14:ligatures w14:val="none"/>
        </w:rPr>
        <w:t>, p</w:t>
      </w:r>
      <w:r w:rsidR="00D26AEB" w:rsidRPr="009304FF">
        <w:rPr>
          <w:rFonts w:ascii="Times New Roman" w:hAnsi="Times New Roman" w:cs="Times New Roman" w:hint="eastAsia"/>
          <w:color w:val="000000" w:themeColor="text1"/>
          <w:szCs w:val="21"/>
        </w:rPr>
        <w:t>eripheral nerve and gastrointestinal involvement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 xml:space="preserve">) </w:t>
      </w:r>
      <w:r w:rsidRPr="009304FF">
        <w:rPr>
          <w:rFonts w:ascii="Times New Roman" w:hAnsi="Times New Roman" w:cs="Times New Roman" w:hint="eastAsia"/>
          <w:color w:val="000000" w:themeColor="text1"/>
          <w:szCs w:val="21"/>
        </w:rPr>
        <w:t xml:space="preserve">were not included in the analysis </w:t>
      </w:r>
      <w:r w:rsidRPr="009304FF">
        <w:rPr>
          <w:rFonts w:ascii="Times New Roman" w:hAnsi="Times New Roman" w:cs="Times New Roman" w:hint="eastAsia"/>
          <w:color w:val="000000" w:themeColor="text1"/>
          <w:szCs w:val="21"/>
        </w:rPr>
        <w:lastRenderedPageBreak/>
        <w:t xml:space="preserve">due to too few event counts. </w:t>
      </w:r>
      <w:r w:rsidR="00B20C9D" w:rsidRPr="00B20C9D">
        <w:rPr>
          <w:rFonts w:ascii="Times New Roman" w:hAnsi="Times New Roman" w:cs="Times New Roman" w:hint="eastAsia"/>
          <w:color w:val="000000" w:themeColor="text1"/>
          <w:szCs w:val="21"/>
        </w:rPr>
        <w:t>Because cardiac, renal and hepatic involvement are directly derived from NT-</w:t>
      </w:r>
      <w:proofErr w:type="spellStart"/>
      <w:r w:rsidR="00B20C9D" w:rsidRPr="00B20C9D">
        <w:rPr>
          <w:rFonts w:ascii="Times New Roman" w:hAnsi="Times New Roman" w:cs="Times New Roman" w:hint="eastAsia"/>
          <w:color w:val="000000" w:themeColor="text1"/>
          <w:szCs w:val="21"/>
        </w:rPr>
        <w:t>proBNP</w:t>
      </w:r>
      <w:proofErr w:type="spellEnd"/>
      <w:r w:rsidR="00B20C9D" w:rsidRPr="00B20C9D">
        <w:rPr>
          <w:rFonts w:ascii="Times New Roman" w:hAnsi="Times New Roman" w:cs="Times New Roman" w:hint="eastAsia"/>
          <w:color w:val="000000" w:themeColor="text1"/>
          <w:szCs w:val="21"/>
        </w:rPr>
        <w:t>, 24hUP and ALP, respectively, only the biomarker variables were included in the</w:t>
      </w:r>
      <w:r w:rsidR="004348A2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="00B20C9D" w:rsidRPr="00B20C9D">
        <w:rPr>
          <w:rFonts w:ascii="Times New Roman" w:hAnsi="Times New Roman" w:cs="Times New Roman" w:hint="eastAsia"/>
          <w:color w:val="000000" w:themeColor="text1"/>
          <w:szCs w:val="21"/>
        </w:rPr>
        <w:t>regression analyses to avoid redundancy.</w:t>
      </w:r>
      <w:r w:rsidRPr="009304FF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</w:p>
    <w:p w14:paraId="6650C28B" w14:textId="1AD9145D" w:rsidR="000C6F92" w:rsidRPr="009304FF" w:rsidRDefault="000C6F92" w:rsidP="000C6F92">
      <w:pPr>
        <w:spacing w:line="48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9304FF">
        <w:rPr>
          <w:rFonts w:ascii="Times New Roman" w:hAnsi="Times New Roman" w:cs="Times New Roman" w:hint="eastAsia"/>
          <w:color w:val="000000" w:themeColor="text1"/>
          <w:szCs w:val="21"/>
          <w:vertAlign w:val="superscript"/>
        </w:rPr>
        <w:t>b</w:t>
      </w:r>
      <w:r w:rsidR="00460F17">
        <w:rPr>
          <w:rFonts w:ascii="Times New Roman" w:hAnsi="Times New Roman" w:cs="Times New Roman"/>
          <w:color w:val="000000" w:themeColor="text1"/>
          <w:szCs w:val="21"/>
          <w:vertAlign w:val="superscript"/>
        </w:rPr>
        <w:t xml:space="preserve"> </w:t>
      </w:r>
      <w:proofErr w:type="gramStart"/>
      <w:r w:rsidRPr="009304FF">
        <w:rPr>
          <w:rFonts w:ascii="Times New Roman" w:hAnsi="Times New Roman" w:cs="Times New Roman" w:hint="eastAsia"/>
          <w:color w:val="000000" w:themeColor="text1"/>
          <w:szCs w:val="21"/>
        </w:rPr>
        <w:t>The</w:t>
      </w:r>
      <w:proofErr w:type="gramEnd"/>
      <w:r w:rsidRPr="009304FF">
        <w:rPr>
          <w:rFonts w:ascii="Times New Roman" w:hAnsi="Times New Roman" w:cs="Times New Roman" w:hint="eastAsia"/>
          <w:color w:val="000000" w:themeColor="text1"/>
          <w:szCs w:val="21"/>
        </w:rPr>
        <w:t xml:space="preserve"> cutoff value is the median (shown in Table 1).</w:t>
      </w:r>
    </w:p>
    <w:p w14:paraId="43443B71" w14:textId="1CA6DB7F" w:rsidR="000C6F92" w:rsidRPr="009304FF" w:rsidRDefault="000C6F92" w:rsidP="000C6F92">
      <w:pPr>
        <w:spacing w:line="48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9304FF">
        <w:rPr>
          <w:rFonts w:ascii="Times New Roman" w:hAnsi="Times New Roman" w:cs="Times New Roman" w:hint="eastAsia"/>
          <w:color w:val="000000" w:themeColor="text1"/>
          <w:szCs w:val="21"/>
        </w:rPr>
        <w:t xml:space="preserve">Abbreviations: </w:t>
      </w:r>
      <w:r w:rsidR="007C4E92" w:rsidRPr="007C4E92">
        <w:rPr>
          <w:rFonts w:ascii="Times New Roman" w:hAnsi="Times New Roman" w:cs="Times New Roman" w:hint="eastAsia"/>
          <w:color w:val="000000" w:themeColor="text1"/>
          <w:szCs w:val="21"/>
        </w:rPr>
        <w:t>SE</w:t>
      </w:r>
      <w:r w:rsidR="007C4E92">
        <w:rPr>
          <w:rFonts w:ascii="Times New Roman" w:hAnsi="Times New Roman" w:cs="Times New Roman" w:hint="eastAsia"/>
          <w:color w:val="000000" w:themeColor="text1"/>
          <w:szCs w:val="21"/>
        </w:rPr>
        <w:t>,</w:t>
      </w:r>
      <w:r w:rsidR="007C4E92" w:rsidRPr="007C4E92">
        <w:rPr>
          <w:rFonts w:ascii="Times New Roman" w:hAnsi="Times New Roman" w:cs="Times New Roman" w:hint="eastAsia"/>
          <w:color w:val="000000" w:themeColor="text1"/>
          <w:szCs w:val="21"/>
        </w:rPr>
        <w:t xml:space="preserve"> standard errors</w:t>
      </w:r>
      <w:r w:rsidR="007C4E92">
        <w:rPr>
          <w:rFonts w:ascii="Times New Roman" w:hAnsi="Times New Roman" w:cs="Times New Roman" w:hint="eastAsia"/>
          <w:color w:val="000000" w:themeColor="text1"/>
          <w:szCs w:val="21"/>
        </w:rPr>
        <w:t xml:space="preserve">; 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OR, o</w:t>
      </w:r>
      <w:r w:rsidRPr="00A37A79">
        <w:rPr>
          <w:rFonts w:ascii="Times New Roman" w:hAnsi="Times New Roman" w:cs="Times New Roman" w:hint="eastAsia"/>
          <w:color w:val="000000" w:themeColor="text1"/>
          <w:szCs w:val="21"/>
        </w:rPr>
        <w:t xml:space="preserve">dds 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r</w:t>
      </w:r>
      <w:r w:rsidRPr="00A37A79">
        <w:rPr>
          <w:rFonts w:ascii="Times New Roman" w:hAnsi="Times New Roman" w:cs="Times New Roman" w:hint="eastAsia"/>
          <w:color w:val="000000" w:themeColor="text1"/>
          <w:szCs w:val="21"/>
        </w:rPr>
        <w:t>atio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 xml:space="preserve">; CI, </w:t>
      </w:r>
      <w:r w:rsidRPr="00A37A79">
        <w:rPr>
          <w:rFonts w:ascii="Times New Roman" w:hAnsi="Times New Roman" w:cs="Times New Roman" w:hint="eastAsia"/>
          <w:color w:val="000000" w:themeColor="text1"/>
          <w:szCs w:val="21"/>
        </w:rPr>
        <w:t>confidence intervals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;</w:t>
      </w:r>
      <w:r w:rsidRPr="00A37A79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>
        <w:rPr>
          <w:rFonts w:ascii="Times New Roman" w:hAnsi="Times New Roman" w:cs="Times New Roman" w:hint="eastAsia"/>
        </w:rPr>
        <w:t xml:space="preserve">ECOG, </w:t>
      </w:r>
      <w:r w:rsidRPr="00D91D65">
        <w:rPr>
          <w:rFonts w:ascii="Times New Roman" w:hAnsi="Times New Roman" w:cs="Times New Roman" w:hint="eastAsia"/>
        </w:rPr>
        <w:t>Eastern Cooperative Oncology Group</w:t>
      </w:r>
      <w:r>
        <w:rPr>
          <w:rFonts w:ascii="Times New Roman" w:hAnsi="Times New Roman" w:cs="Times New Roman" w:hint="eastAsia"/>
        </w:rPr>
        <w:t xml:space="preserve">; </w:t>
      </w:r>
      <w:proofErr w:type="spellStart"/>
      <w:r w:rsidRPr="009304FF">
        <w:rPr>
          <w:rFonts w:ascii="Times New Roman" w:hAnsi="Times New Roman" w:cs="Times New Roman" w:hint="eastAsia"/>
          <w:color w:val="000000" w:themeColor="text1"/>
          <w:szCs w:val="21"/>
        </w:rPr>
        <w:t>cTnI</w:t>
      </w:r>
      <w:proofErr w:type="spellEnd"/>
      <w:r w:rsidRPr="009304FF">
        <w:rPr>
          <w:rFonts w:ascii="Times New Roman" w:hAnsi="Times New Roman" w:cs="Times New Roman" w:hint="eastAsia"/>
          <w:color w:val="000000" w:themeColor="text1"/>
          <w:szCs w:val="21"/>
        </w:rPr>
        <w:t>, cardiac troponin I; NT-</w:t>
      </w:r>
      <w:proofErr w:type="spellStart"/>
      <w:r w:rsidRPr="009304FF">
        <w:rPr>
          <w:rFonts w:ascii="Times New Roman" w:hAnsi="Times New Roman" w:cs="Times New Roman" w:hint="eastAsia"/>
          <w:color w:val="000000" w:themeColor="text1"/>
          <w:szCs w:val="21"/>
        </w:rPr>
        <w:t>proBNP</w:t>
      </w:r>
      <w:proofErr w:type="spellEnd"/>
      <w:r w:rsidRPr="009304FF">
        <w:rPr>
          <w:rFonts w:ascii="Times New Roman" w:hAnsi="Times New Roman" w:cs="Times New Roman" w:hint="eastAsia"/>
          <w:color w:val="000000" w:themeColor="text1"/>
          <w:szCs w:val="21"/>
        </w:rPr>
        <w:t xml:space="preserve">, N-terminal natriuretic peptide type B; 24hUP, 24-hour urine protein; eGFR, estimated glomerular filtration rate; ALP, alkaline phosphatase; </w:t>
      </w:r>
      <w:proofErr w:type="spellStart"/>
      <w:r w:rsidRPr="009304FF">
        <w:rPr>
          <w:rFonts w:ascii="Times New Roman" w:hAnsi="Times New Roman" w:cs="Times New Roman" w:hint="eastAsia"/>
          <w:color w:val="000000" w:themeColor="text1"/>
          <w:szCs w:val="21"/>
        </w:rPr>
        <w:t>dFLC</w:t>
      </w:r>
      <w:proofErr w:type="spellEnd"/>
      <w:r w:rsidRPr="009304FF">
        <w:rPr>
          <w:rFonts w:ascii="Times New Roman" w:hAnsi="Times New Roman" w:cs="Times New Roman" w:hint="eastAsia"/>
          <w:color w:val="000000" w:themeColor="text1"/>
          <w:szCs w:val="21"/>
        </w:rPr>
        <w:t>, difference between involved and uninvolved free light chain; EFS, event-free survival.</w:t>
      </w:r>
    </w:p>
    <w:p w14:paraId="2BA93BF0" w14:textId="77777777" w:rsidR="000C6F92" w:rsidRPr="009304FF" w:rsidRDefault="000C6F92" w:rsidP="000C6F92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</w:p>
    <w:p w14:paraId="66B2FCB7" w14:textId="77777777" w:rsidR="00523939" w:rsidRDefault="00523939" w:rsidP="000C6F92">
      <w:pPr>
        <w:spacing w:line="480" w:lineRule="auto"/>
        <w:rPr>
          <w:rFonts w:ascii="Times New Roman" w:hAnsi="Times New Roman" w:cs="Times New Roman"/>
          <w:b/>
          <w:bCs/>
          <w:szCs w:val="21"/>
        </w:rPr>
        <w:sectPr w:rsidR="00523939" w:rsidSect="008620D8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bookmarkStart w:id="1" w:name="_Hlk213337913"/>
    </w:p>
    <w:p w14:paraId="166D3085" w14:textId="77777777" w:rsidR="000C6F92" w:rsidRPr="009304FF" w:rsidRDefault="000C6F92" w:rsidP="000C6F92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  <w:r w:rsidRPr="009304FF">
        <w:rPr>
          <w:rFonts w:ascii="Times New Roman" w:hAnsi="Times New Roman" w:cs="Times New Roman" w:hint="eastAsia"/>
          <w:b/>
          <w:bCs/>
          <w:szCs w:val="21"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b/>
          <w:bCs/>
          <w:szCs w:val="21"/>
        </w:rPr>
        <w:t>3</w:t>
      </w:r>
      <w:bookmarkEnd w:id="1"/>
      <w:r w:rsidRPr="009304FF">
        <w:rPr>
          <w:rFonts w:ascii="Times New Roman" w:hAnsi="Times New Roman" w:cs="Times New Roman" w:hint="eastAsia"/>
          <w:b/>
          <w:bCs/>
          <w:szCs w:val="21"/>
        </w:rPr>
        <w:t>. Univariate logistic regression model for infections.</w:t>
      </w:r>
    </w:p>
    <w:tbl>
      <w:tblPr>
        <w:tblW w:w="10008" w:type="dxa"/>
        <w:tblLook w:val="04A0" w:firstRow="1" w:lastRow="0" w:firstColumn="1" w:lastColumn="0" w:noHBand="0" w:noVBand="1"/>
      </w:tblPr>
      <w:tblGrid>
        <w:gridCol w:w="4788"/>
        <w:gridCol w:w="1890"/>
        <w:gridCol w:w="2340"/>
        <w:gridCol w:w="990"/>
      </w:tblGrid>
      <w:tr w:rsidR="00193EA9" w:rsidRPr="009304FF" w14:paraId="349FFFC6" w14:textId="77777777" w:rsidTr="007F26A0">
        <w:trPr>
          <w:trHeight w:val="410"/>
        </w:trPr>
        <w:tc>
          <w:tcPr>
            <w:tcW w:w="4788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5EB18FB" w14:textId="77777777" w:rsidR="00193EA9" w:rsidRPr="00460F17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60F1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Variables</w:t>
            </w:r>
            <w:r w:rsidRPr="00460F17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460F17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58799E90" w14:textId="02D634D5" w:rsidR="00193EA9" w:rsidRPr="00460F17" w:rsidRDefault="00193EA9" w:rsidP="00FA7F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60F1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β</w:t>
            </w:r>
            <w:r w:rsidRPr="00460F17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coefficient (SE)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572A5E00" w14:textId="161FAE97" w:rsidR="00193EA9" w:rsidRPr="00460F17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60F17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OR (95% CI)</w:t>
            </w:r>
          </w:p>
        </w:tc>
        <w:tc>
          <w:tcPr>
            <w:tcW w:w="990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F6519EB" w14:textId="0F82A627" w:rsidR="00193EA9" w:rsidRPr="00460F17" w:rsidRDefault="00460F17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60F1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</w:t>
            </w:r>
            <w:r w:rsidRPr="00460F17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value</w:t>
            </w:r>
          </w:p>
        </w:tc>
      </w:tr>
      <w:tr w:rsidR="00193EA9" w:rsidRPr="009304FF" w14:paraId="2FE3A691" w14:textId="77777777" w:rsidTr="007F26A0">
        <w:trPr>
          <w:trHeight w:val="280"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92419A1" w14:textId="77777777" w:rsidR="00193EA9" w:rsidRPr="009304FF" w:rsidRDefault="00193EA9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Male sex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assigned at birth</w:t>
            </w:r>
          </w:p>
        </w:tc>
        <w:tc>
          <w:tcPr>
            <w:tcW w:w="1890" w:type="dxa"/>
            <w:tcBorders>
              <w:top w:val="single" w:sz="6" w:space="0" w:color="auto"/>
            </w:tcBorders>
          </w:tcPr>
          <w:p w14:paraId="38841164" w14:textId="112016BC" w:rsidR="00193EA9" w:rsidRPr="009304FF" w:rsidRDefault="00FA7F87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-1.253 (1.021)</w:t>
            </w:r>
          </w:p>
        </w:tc>
        <w:tc>
          <w:tcPr>
            <w:tcW w:w="2340" w:type="dxa"/>
            <w:tcBorders>
              <w:top w:val="single" w:sz="6" w:space="0" w:color="auto"/>
            </w:tcBorders>
            <w:vAlign w:val="center"/>
          </w:tcPr>
          <w:p w14:paraId="78F8395C" w14:textId="4CC4E4A3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0.286 (0.039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2.114)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5BD72A2" w14:textId="77777777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0.220</w:t>
            </w:r>
          </w:p>
        </w:tc>
      </w:tr>
      <w:tr w:rsidR="00193EA9" w:rsidRPr="009304FF" w14:paraId="2E3EB578" w14:textId="77777777" w:rsidTr="007F26A0">
        <w:trPr>
          <w:trHeight w:val="280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79C9DD" w14:textId="77777777" w:rsidR="00193EA9" w:rsidRPr="009304FF" w:rsidRDefault="00193EA9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Age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≥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65 years</w:t>
            </w:r>
          </w:p>
        </w:tc>
        <w:tc>
          <w:tcPr>
            <w:tcW w:w="1890" w:type="dxa"/>
          </w:tcPr>
          <w:p w14:paraId="217DC4F9" w14:textId="67B72FE2" w:rsidR="00193EA9" w:rsidRPr="009304FF" w:rsidRDefault="00FA7F87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0.693 (0.949)</w:t>
            </w:r>
          </w:p>
        </w:tc>
        <w:tc>
          <w:tcPr>
            <w:tcW w:w="2340" w:type="dxa"/>
            <w:vAlign w:val="center"/>
          </w:tcPr>
          <w:p w14:paraId="1A41FE2D" w14:textId="3D9BEA71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2.000 (0.312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12.840)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C0C47C" w14:textId="77777777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0.465</w:t>
            </w:r>
          </w:p>
        </w:tc>
      </w:tr>
      <w:tr w:rsidR="00193EA9" w:rsidRPr="009304FF" w14:paraId="19FD92BD" w14:textId="77777777" w:rsidTr="007F26A0">
        <w:trPr>
          <w:trHeight w:val="280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C49024" w14:textId="77777777" w:rsidR="00193EA9" w:rsidRPr="009304FF" w:rsidRDefault="00193EA9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ECOG &gt; 1</w:t>
            </w:r>
            <w:r w:rsidRPr="00653ECD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:vertAlign w:val="superscript"/>
                <w14:ligatures w14:val="none"/>
              </w:rPr>
              <w:t xml:space="preserve"> b</w:t>
            </w:r>
          </w:p>
        </w:tc>
        <w:tc>
          <w:tcPr>
            <w:tcW w:w="1890" w:type="dxa"/>
          </w:tcPr>
          <w:p w14:paraId="4CC48087" w14:textId="641B577A" w:rsidR="00193EA9" w:rsidRDefault="00FA7F87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-0.223 (0.922)</w:t>
            </w:r>
          </w:p>
        </w:tc>
        <w:tc>
          <w:tcPr>
            <w:tcW w:w="2340" w:type="dxa"/>
            <w:vAlign w:val="center"/>
          </w:tcPr>
          <w:p w14:paraId="2DDA7CDC" w14:textId="70FA48B7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0.800 (0.131-4.874)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F4DE36" w14:textId="77777777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0.809</w:t>
            </w:r>
          </w:p>
        </w:tc>
      </w:tr>
      <w:tr w:rsidR="00193EA9" w:rsidRPr="009304FF" w14:paraId="5FD807F8" w14:textId="77777777" w:rsidTr="007F26A0">
        <w:trPr>
          <w:trHeight w:val="280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F31D53" w14:textId="77777777" w:rsidR="00193EA9" w:rsidRPr="009304FF" w:rsidRDefault="00193EA9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Lab values</w:t>
            </w:r>
          </w:p>
        </w:tc>
        <w:tc>
          <w:tcPr>
            <w:tcW w:w="1890" w:type="dxa"/>
          </w:tcPr>
          <w:p w14:paraId="378BF86E" w14:textId="77777777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2340" w:type="dxa"/>
            <w:vAlign w:val="center"/>
          </w:tcPr>
          <w:p w14:paraId="1CB8C9A1" w14:textId="29839230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1BDC1C" w14:textId="77777777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</w:tc>
      </w:tr>
      <w:tr w:rsidR="00193EA9" w:rsidRPr="009304FF" w14:paraId="1227EF7D" w14:textId="77777777" w:rsidTr="007F26A0">
        <w:trPr>
          <w:trHeight w:val="280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B6A136" w14:textId="77777777" w:rsidR="00193EA9" w:rsidRPr="009304FF" w:rsidRDefault="00193EA9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 </w:t>
            </w:r>
            <w:proofErr w:type="spellStart"/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cTnI</w:t>
            </w:r>
            <w:proofErr w:type="spellEnd"/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&gt; 0.1 </w:t>
            </w:r>
            <w:proofErr w:type="spellStart"/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μg</w:t>
            </w:r>
            <w:proofErr w:type="spellEnd"/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/L</w:t>
            </w:r>
          </w:p>
        </w:tc>
        <w:tc>
          <w:tcPr>
            <w:tcW w:w="1890" w:type="dxa"/>
          </w:tcPr>
          <w:p w14:paraId="499A6CB7" w14:textId="6422FDAF" w:rsidR="00193EA9" w:rsidRPr="009304FF" w:rsidRDefault="00FA7F87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-1.856 (1.255)</w:t>
            </w:r>
          </w:p>
        </w:tc>
        <w:tc>
          <w:tcPr>
            <w:tcW w:w="2340" w:type="dxa"/>
            <w:vAlign w:val="center"/>
          </w:tcPr>
          <w:p w14:paraId="625398F0" w14:textId="0FC66842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0.156 (0.013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1.828)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1F2700" w14:textId="77777777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0.139</w:t>
            </w:r>
          </w:p>
        </w:tc>
      </w:tr>
      <w:tr w:rsidR="00193EA9" w:rsidRPr="009304FF" w14:paraId="5A42FF0F" w14:textId="77777777" w:rsidTr="007F26A0">
        <w:trPr>
          <w:trHeight w:val="280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1B42A3" w14:textId="77777777" w:rsidR="00193EA9" w:rsidRPr="009304FF" w:rsidRDefault="00193EA9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 NT-</w:t>
            </w:r>
            <w:proofErr w:type="spellStart"/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proBNP</w:t>
            </w:r>
            <w:proofErr w:type="spellEnd"/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&gt; 8500 </w:t>
            </w:r>
            <w:proofErr w:type="spellStart"/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pg</w:t>
            </w:r>
            <w:proofErr w:type="spellEnd"/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/mL</w:t>
            </w:r>
          </w:p>
        </w:tc>
        <w:tc>
          <w:tcPr>
            <w:tcW w:w="1890" w:type="dxa"/>
          </w:tcPr>
          <w:p w14:paraId="52BD5999" w14:textId="40C746E1" w:rsidR="00193EA9" w:rsidRPr="009304FF" w:rsidRDefault="00FA7F87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-1.792 (1.307)</w:t>
            </w:r>
          </w:p>
        </w:tc>
        <w:tc>
          <w:tcPr>
            <w:tcW w:w="2340" w:type="dxa"/>
            <w:vAlign w:val="center"/>
          </w:tcPr>
          <w:p w14:paraId="2DD831D8" w14:textId="44497FEC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0.167 (0.013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2.160)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FD0202" w14:textId="77777777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0.170</w:t>
            </w:r>
          </w:p>
        </w:tc>
      </w:tr>
      <w:tr w:rsidR="00193EA9" w:rsidRPr="009304FF" w14:paraId="359E6342" w14:textId="77777777" w:rsidTr="007F26A0">
        <w:trPr>
          <w:trHeight w:val="280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3FD7B6" w14:textId="77777777" w:rsidR="00193EA9" w:rsidRPr="009304FF" w:rsidRDefault="00193EA9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 24hUP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&gt; 0.5</w:t>
            </w: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</w:t>
            </w:r>
          </w:p>
        </w:tc>
        <w:tc>
          <w:tcPr>
            <w:tcW w:w="1890" w:type="dxa"/>
          </w:tcPr>
          <w:p w14:paraId="7178D0B6" w14:textId="5D226DBE" w:rsidR="00193EA9" w:rsidRPr="009304FF" w:rsidRDefault="00FA7F87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-1.070 (0.962)</w:t>
            </w:r>
          </w:p>
        </w:tc>
        <w:tc>
          <w:tcPr>
            <w:tcW w:w="2340" w:type="dxa"/>
            <w:vAlign w:val="center"/>
          </w:tcPr>
          <w:p w14:paraId="47434539" w14:textId="45232CC1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0.343 (0.052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2.261)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C368F4" w14:textId="77777777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0.266</w:t>
            </w:r>
          </w:p>
        </w:tc>
      </w:tr>
      <w:tr w:rsidR="00193EA9" w:rsidRPr="009304FF" w14:paraId="03474FBE" w14:textId="77777777" w:rsidTr="007F26A0">
        <w:trPr>
          <w:trHeight w:val="320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52B651" w14:textId="77777777" w:rsidR="00193EA9" w:rsidRPr="009304FF" w:rsidRDefault="00193EA9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 eGFR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&lt; 50 </w:t>
            </w: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mL/min/1.73 m</w:t>
            </w: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  <w14:ligatures w14:val="none"/>
              </w:rPr>
              <w:t>2</w:t>
            </w:r>
          </w:p>
        </w:tc>
        <w:tc>
          <w:tcPr>
            <w:tcW w:w="1890" w:type="dxa"/>
          </w:tcPr>
          <w:p w14:paraId="6A1175FC" w14:textId="5616A14B" w:rsidR="00193EA9" w:rsidRPr="009304FF" w:rsidRDefault="00FA7F87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-1.540 (0.988)</w:t>
            </w:r>
          </w:p>
        </w:tc>
        <w:tc>
          <w:tcPr>
            <w:tcW w:w="2340" w:type="dxa"/>
            <w:vAlign w:val="center"/>
          </w:tcPr>
          <w:p w14:paraId="38290503" w14:textId="42EBC5D6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0.214 (0.031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1.486)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B217CA" w14:textId="77777777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0.119</w:t>
            </w:r>
          </w:p>
        </w:tc>
      </w:tr>
      <w:tr w:rsidR="00193EA9" w:rsidRPr="009304FF" w14:paraId="20B17C50" w14:textId="77777777" w:rsidTr="007F26A0">
        <w:trPr>
          <w:trHeight w:val="280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CAD7B4" w14:textId="77777777" w:rsidR="00193EA9" w:rsidRPr="009304FF" w:rsidRDefault="00193EA9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Hypogammaglobinemia</w:t>
            </w:r>
          </w:p>
        </w:tc>
        <w:tc>
          <w:tcPr>
            <w:tcW w:w="1890" w:type="dxa"/>
          </w:tcPr>
          <w:p w14:paraId="7A7FF87B" w14:textId="08056857" w:rsidR="00193EA9" w:rsidRPr="009304FF" w:rsidRDefault="00FA7F87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-0.288 (0.957)</w:t>
            </w:r>
          </w:p>
        </w:tc>
        <w:tc>
          <w:tcPr>
            <w:tcW w:w="2340" w:type="dxa"/>
            <w:vAlign w:val="center"/>
          </w:tcPr>
          <w:p w14:paraId="3DC210A0" w14:textId="3AE83D2F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0.750 (0.115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4.898)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049ABF" w14:textId="77777777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0.764</w:t>
            </w:r>
          </w:p>
        </w:tc>
      </w:tr>
      <w:tr w:rsidR="00193EA9" w:rsidRPr="009304FF" w14:paraId="0ED0FF2F" w14:textId="77777777" w:rsidTr="007F26A0">
        <w:trPr>
          <w:trHeight w:val="280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FAC441" w14:textId="77777777" w:rsidR="00193EA9" w:rsidRPr="009304FF" w:rsidRDefault="00193EA9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 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Positive serum protein electrophoresis</w:t>
            </w:r>
          </w:p>
        </w:tc>
        <w:tc>
          <w:tcPr>
            <w:tcW w:w="1890" w:type="dxa"/>
          </w:tcPr>
          <w:p w14:paraId="4F90EEDF" w14:textId="1A017E7A" w:rsidR="00193EA9" w:rsidRPr="009304FF" w:rsidRDefault="00FA7F87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1.946 (1.069)</w:t>
            </w:r>
          </w:p>
        </w:tc>
        <w:tc>
          <w:tcPr>
            <w:tcW w:w="2340" w:type="dxa"/>
            <w:vAlign w:val="center"/>
          </w:tcPr>
          <w:p w14:paraId="5647DE7C" w14:textId="1A6C80AB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7.000 (0.861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56.895)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2F11F7" w14:textId="77777777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0.069</w:t>
            </w:r>
          </w:p>
        </w:tc>
      </w:tr>
      <w:tr w:rsidR="00193EA9" w:rsidRPr="009304FF" w14:paraId="2FFEE4CF" w14:textId="77777777" w:rsidTr="007F26A0">
        <w:trPr>
          <w:trHeight w:val="280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DA685F" w14:textId="77777777" w:rsidR="00193EA9" w:rsidRPr="009304FF" w:rsidRDefault="00193EA9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 </w:t>
            </w:r>
            <w:proofErr w:type="spellStart"/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dFLC</w:t>
            </w:r>
            <w:proofErr w:type="spellEnd"/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≥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180</w:t>
            </w: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mg/L</w:t>
            </w:r>
          </w:p>
        </w:tc>
        <w:tc>
          <w:tcPr>
            <w:tcW w:w="1890" w:type="dxa"/>
          </w:tcPr>
          <w:p w14:paraId="63083534" w14:textId="6506CF8E" w:rsidR="00193EA9" w:rsidRPr="009304FF" w:rsidRDefault="00FA7F87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0.182 (0.931)</w:t>
            </w:r>
          </w:p>
        </w:tc>
        <w:tc>
          <w:tcPr>
            <w:tcW w:w="2340" w:type="dxa"/>
            <w:vAlign w:val="center"/>
          </w:tcPr>
          <w:p w14:paraId="0FE2C421" w14:textId="0628B72F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1.200 (0.194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7.441)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8AE1A3" w14:textId="77777777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0.845</w:t>
            </w:r>
          </w:p>
        </w:tc>
      </w:tr>
      <w:tr w:rsidR="00193EA9" w:rsidRPr="009304FF" w14:paraId="76E96F54" w14:textId="77777777" w:rsidTr="007F26A0">
        <w:trPr>
          <w:trHeight w:val="297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CB4AF" w14:textId="77777777" w:rsidR="00193EA9" w:rsidRPr="009304FF" w:rsidRDefault="00193EA9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Prior lines of therapy &gt; 2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:vertAlign w:val="superscript"/>
                <w14:ligatures w14:val="none"/>
              </w:rPr>
              <w:t xml:space="preserve"> b</w:t>
            </w:r>
          </w:p>
        </w:tc>
        <w:tc>
          <w:tcPr>
            <w:tcW w:w="1890" w:type="dxa"/>
          </w:tcPr>
          <w:p w14:paraId="5F05D7EC" w14:textId="6B00DF13" w:rsidR="00193EA9" w:rsidRPr="009304FF" w:rsidRDefault="00961CF8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-0.713</w:t>
            </w:r>
            <w:r w:rsidR="00AD78E9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44</w:t>
            </w:r>
            <w:r w:rsidR="00AD78E9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7)</w:t>
            </w:r>
          </w:p>
        </w:tc>
        <w:tc>
          <w:tcPr>
            <w:tcW w:w="2340" w:type="dxa"/>
            <w:vAlign w:val="center"/>
          </w:tcPr>
          <w:p w14:paraId="76CC9575" w14:textId="5323DDF9" w:rsidR="00193EA9" w:rsidRPr="009304FF" w:rsidRDefault="00AD78E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</w:t>
            </w:r>
            <w:r w:rsidR="00961CF8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490</w:t>
            </w:r>
            <w:r w:rsidR="00193EA9"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(0.</w:t>
            </w:r>
            <w:r w:rsidR="00961CF8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204</w:t>
            </w:r>
            <w:r w:rsidR="00193EA9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</w:t>
            </w:r>
            <w:r w:rsidR="00193EA9"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1.</w:t>
            </w:r>
            <w:r w:rsidR="00961CF8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178</w:t>
            </w:r>
            <w:r w:rsidR="00193EA9"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8E9B52" w14:textId="1386DCF4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</w:t>
            </w:r>
            <w:r w:rsidR="00961CF8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111</w:t>
            </w:r>
          </w:p>
        </w:tc>
      </w:tr>
      <w:tr w:rsidR="00193EA9" w:rsidRPr="009304FF" w14:paraId="17945A8F" w14:textId="77777777" w:rsidTr="007F26A0">
        <w:trPr>
          <w:trHeight w:val="279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0E1D9" w14:textId="77777777" w:rsidR="00193EA9" w:rsidRPr="009304FF" w:rsidRDefault="00193EA9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EFS of prior daratumumab-based treatment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&gt; 12.2</w:t>
            </w: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m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:vertAlign w:val="superscript"/>
                <w14:ligatures w14:val="none"/>
              </w:rPr>
              <w:t xml:space="preserve"> b</w:t>
            </w:r>
          </w:p>
        </w:tc>
        <w:tc>
          <w:tcPr>
            <w:tcW w:w="1890" w:type="dxa"/>
          </w:tcPr>
          <w:p w14:paraId="78E23A68" w14:textId="21D7C287" w:rsidR="00193EA9" w:rsidRPr="009304FF" w:rsidRDefault="00FA7F87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-0.223 (0.922)</w:t>
            </w:r>
          </w:p>
        </w:tc>
        <w:tc>
          <w:tcPr>
            <w:tcW w:w="2340" w:type="dxa"/>
            <w:vAlign w:val="center"/>
          </w:tcPr>
          <w:p w14:paraId="43C5373F" w14:textId="7E395797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0.800 (0.131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4.874)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E537A3" w14:textId="77777777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0.809</w:t>
            </w:r>
          </w:p>
        </w:tc>
      </w:tr>
      <w:tr w:rsidR="00193EA9" w:rsidRPr="009304FF" w14:paraId="1DBD9832" w14:textId="77777777" w:rsidTr="007F26A0">
        <w:trPr>
          <w:trHeight w:val="280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2DA9F" w14:textId="77777777" w:rsidR="00193EA9" w:rsidRPr="009304FF" w:rsidRDefault="00193EA9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Triple class refractory</w:t>
            </w:r>
          </w:p>
        </w:tc>
        <w:tc>
          <w:tcPr>
            <w:tcW w:w="1890" w:type="dxa"/>
          </w:tcPr>
          <w:p w14:paraId="65F38E00" w14:textId="68FDA90F" w:rsidR="00193EA9" w:rsidRPr="009304FF" w:rsidRDefault="00FA7F87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-2.100 (1.058)</w:t>
            </w:r>
          </w:p>
        </w:tc>
        <w:tc>
          <w:tcPr>
            <w:tcW w:w="2340" w:type="dxa"/>
            <w:vAlign w:val="center"/>
          </w:tcPr>
          <w:p w14:paraId="3869C1DB" w14:textId="19E7A00B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0.122 (</w:t>
            </w:r>
            <w:bookmarkStart w:id="2" w:name="_Hlk214555275"/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0.015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0.974</w:t>
            </w:r>
            <w:bookmarkEnd w:id="2"/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3EBBF6" w14:textId="77777777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0.047</w:t>
            </w:r>
          </w:p>
        </w:tc>
      </w:tr>
      <w:tr w:rsidR="00193EA9" w:rsidRPr="009304FF" w14:paraId="37AB00F7" w14:textId="77777777" w:rsidTr="007F26A0">
        <w:trPr>
          <w:trHeight w:val="252"/>
        </w:trPr>
        <w:tc>
          <w:tcPr>
            <w:tcW w:w="4788" w:type="dxa"/>
            <w:tcBorders>
              <w:top w:val="nil"/>
              <w:left w:val="nil"/>
              <w:right w:val="nil"/>
            </w:tcBorders>
            <w:vAlign w:val="center"/>
          </w:tcPr>
          <w:p w14:paraId="0D84891D" w14:textId="77777777" w:rsidR="00193EA9" w:rsidRPr="009304FF" w:rsidRDefault="00193EA9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Time from diagnosis to </w:t>
            </w:r>
            <w:proofErr w:type="spellStart"/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teclistamab</w:t>
            </w:r>
            <w:proofErr w:type="spellEnd"/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 xml:space="preserve"> initiation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&gt; 17m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:vertAlign w:val="superscript"/>
                <w14:ligatures w14:val="none"/>
              </w:rPr>
              <w:t xml:space="preserve"> b</w:t>
            </w:r>
          </w:p>
        </w:tc>
        <w:tc>
          <w:tcPr>
            <w:tcW w:w="1890" w:type="dxa"/>
          </w:tcPr>
          <w:p w14:paraId="285197EC" w14:textId="26AB8CED" w:rsidR="00193EA9" w:rsidRPr="009304FF" w:rsidRDefault="00FA7F87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-1.099 (0.957)</w:t>
            </w:r>
          </w:p>
        </w:tc>
        <w:tc>
          <w:tcPr>
            <w:tcW w:w="2340" w:type="dxa"/>
            <w:vAlign w:val="center"/>
          </w:tcPr>
          <w:p w14:paraId="308CD3EF" w14:textId="4B9B8531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0.333 (0.051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2.177)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5AB4CB8" w14:textId="77777777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0.251</w:t>
            </w:r>
          </w:p>
        </w:tc>
      </w:tr>
      <w:tr w:rsidR="00193EA9" w:rsidRPr="009304FF" w14:paraId="0E1E2791" w14:textId="77777777" w:rsidTr="007F26A0">
        <w:trPr>
          <w:trHeight w:val="570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0E091" w14:textId="77777777" w:rsidR="00193EA9" w:rsidRPr="009304FF" w:rsidRDefault="00193EA9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EFS of the last-line therapy prior to initiating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&gt; 7.7</w:t>
            </w: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m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:vertAlign w:val="superscript"/>
                <w14:ligatures w14:val="none"/>
              </w:rPr>
              <w:t xml:space="preserve"> b</w:t>
            </w:r>
          </w:p>
        </w:tc>
        <w:tc>
          <w:tcPr>
            <w:tcW w:w="1890" w:type="dxa"/>
            <w:vAlign w:val="center"/>
          </w:tcPr>
          <w:p w14:paraId="2DC0AC97" w14:textId="3EE8A455" w:rsidR="00193EA9" w:rsidRPr="009304FF" w:rsidRDefault="00FA7F87" w:rsidP="00FA7F8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-0.223 (0.922)</w:t>
            </w:r>
          </w:p>
        </w:tc>
        <w:tc>
          <w:tcPr>
            <w:tcW w:w="2340" w:type="dxa"/>
            <w:vAlign w:val="center"/>
          </w:tcPr>
          <w:p w14:paraId="57C3F689" w14:textId="5D3DFA85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0.800 (0.131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4.874)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D5DA23" w14:textId="77777777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0.809</w:t>
            </w:r>
          </w:p>
        </w:tc>
      </w:tr>
      <w:tr w:rsidR="00193EA9" w:rsidRPr="009304FF" w14:paraId="28656D4F" w14:textId="77777777" w:rsidTr="007F26A0">
        <w:trPr>
          <w:trHeight w:val="171"/>
        </w:trPr>
        <w:tc>
          <w:tcPr>
            <w:tcW w:w="4788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35E097A7" w14:textId="77777777" w:rsidR="00193EA9" w:rsidRPr="009304FF" w:rsidRDefault="00193EA9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Fixed-dose group</w:t>
            </w:r>
          </w:p>
        </w:tc>
        <w:tc>
          <w:tcPr>
            <w:tcW w:w="1890" w:type="dxa"/>
            <w:tcBorders>
              <w:bottom w:val="single" w:sz="18" w:space="0" w:color="auto"/>
            </w:tcBorders>
          </w:tcPr>
          <w:p w14:paraId="375EDF62" w14:textId="67101CAC" w:rsidR="00193EA9" w:rsidRPr="009304FF" w:rsidRDefault="00A4692B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0.847 (1.029)</w:t>
            </w:r>
          </w:p>
        </w:tc>
        <w:tc>
          <w:tcPr>
            <w:tcW w:w="2340" w:type="dxa"/>
            <w:tcBorders>
              <w:bottom w:val="single" w:sz="18" w:space="0" w:color="auto"/>
            </w:tcBorders>
            <w:vAlign w:val="center"/>
          </w:tcPr>
          <w:p w14:paraId="0426C16E" w14:textId="350EB4D7" w:rsidR="00193EA9" w:rsidRPr="009304FF" w:rsidRDefault="00662AF1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2.333</w:t>
            </w:r>
            <w:r w:rsidR="00193EA9"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(0.310</w:t>
            </w:r>
            <w:r w:rsidR="00193EA9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</w:t>
            </w:r>
            <w:r w:rsidR="00193EA9"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17.545)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</w:tcPr>
          <w:p w14:paraId="5DD751AE" w14:textId="77777777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0.410</w:t>
            </w:r>
          </w:p>
        </w:tc>
      </w:tr>
    </w:tbl>
    <w:p w14:paraId="561F3528" w14:textId="11198391" w:rsidR="000C6F92" w:rsidRPr="009304FF" w:rsidRDefault="000C6F92" w:rsidP="00B20C9D">
      <w:pPr>
        <w:spacing w:line="480" w:lineRule="auto"/>
        <w:rPr>
          <w:rFonts w:ascii="Times New Roman" w:hAnsi="Times New Roman" w:cs="Times New Roman"/>
          <w:color w:val="000000" w:themeColor="text1"/>
          <w:szCs w:val="21"/>
        </w:rPr>
      </w:pPr>
      <w:proofErr w:type="spellStart"/>
      <w:proofErr w:type="gramStart"/>
      <w:r w:rsidRPr="009304FF">
        <w:rPr>
          <w:rFonts w:ascii="Times New Roman" w:hAnsi="Times New Roman" w:cs="Times New Roman" w:hint="eastAsia"/>
          <w:color w:val="000000" w:themeColor="text1"/>
          <w:szCs w:val="21"/>
          <w:vertAlign w:val="superscript"/>
        </w:rPr>
        <w:t>a</w:t>
      </w:r>
      <w:proofErr w:type="spellEnd"/>
      <w:proofErr w:type="gramEnd"/>
      <w:r w:rsidR="00460F17">
        <w:rPr>
          <w:rFonts w:ascii="Times New Roman" w:hAnsi="Times New Roman" w:cs="Times New Roman"/>
          <w:color w:val="000000" w:themeColor="text1"/>
          <w:szCs w:val="21"/>
          <w:vertAlign w:val="superscript"/>
        </w:rPr>
        <w:t xml:space="preserve"> </w:t>
      </w:r>
      <w:r w:rsidRPr="009304FF">
        <w:rPr>
          <w:rFonts w:ascii="Times New Roman" w:hAnsi="Times New Roman" w:cs="Times New Roman" w:hint="eastAsia"/>
          <w:color w:val="000000" w:themeColor="text1"/>
          <w:szCs w:val="21"/>
        </w:rPr>
        <w:t xml:space="preserve">Other baseline variables (involved light chain, </w:t>
      </w:r>
      <w:proofErr w:type="gramStart"/>
      <w:r w:rsidRPr="009304FF">
        <w:rPr>
          <w:rFonts w:ascii="Times New Roman" w:hAnsi="Times New Roman" w:cs="Times New Roman" w:hint="eastAsia"/>
          <w:color w:val="000000" w:themeColor="text1"/>
          <w:szCs w:val="21"/>
        </w:rPr>
        <w:t>t[</w:t>
      </w:r>
      <w:proofErr w:type="gramEnd"/>
      <w:r w:rsidRPr="009304FF">
        <w:rPr>
          <w:rFonts w:ascii="Times New Roman" w:hAnsi="Times New Roman" w:cs="Times New Roman" w:hint="eastAsia"/>
          <w:color w:val="000000" w:themeColor="text1"/>
          <w:szCs w:val="21"/>
        </w:rPr>
        <w:t>11;14], 1q21 amplification, Mayo 2004, ALP &gt; 1.5 upper limit of normal</w:t>
      </w:r>
      <w:r w:rsidR="00C92EA5">
        <w:rPr>
          <w:rFonts w:ascii="Times New Roman" w:hAnsi="Times New Roman" w:cs="Times New Roman" w:hint="eastAsia"/>
          <w:color w:val="000000" w:themeColor="text1"/>
          <w:szCs w:val="21"/>
        </w:rPr>
        <w:t>, p</w:t>
      </w:r>
      <w:r w:rsidR="00C92EA5" w:rsidRPr="009304FF">
        <w:rPr>
          <w:rFonts w:ascii="Times New Roman" w:hAnsi="Times New Roman" w:cs="Times New Roman" w:hint="eastAsia"/>
          <w:color w:val="000000" w:themeColor="text1"/>
          <w:szCs w:val="21"/>
        </w:rPr>
        <w:t>eripheral nerve and gastrointestinal involvement</w:t>
      </w:r>
      <w:r w:rsidRPr="009304FF">
        <w:rPr>
          <w:rFonts w:ascii="Times New Roman" w:hAnsi="Times New Roman" w:cs="Times New Roman" w:hint="eastAsia"/>
          <w:color w:val="000000" w:themeColor="text1"/>
          <w:szCs w:val="21"/>
        </w:rPr>
        <w:t xml:space="preserve">) were not included in the analysis due to too few event counts. </w:t>
      </w:r>
      <w:r w:rsidR="00B20C9D" w:rsidRPr="00B20C9D">
        <w:rPr>
          <w:rFonts w:ascii="Times New Roman" w:hAnsi="Times New Roman" w:cs="Times New Roman" w:hint="eastAsia"/>
          <w:color w:val="000000" w:themeColor="text1"/>
          <w:szCs w:val="21"/>
        </w:rPr>
        <w:t>Because cardiac, renal and hepatic involvement are directly derived from NT-</w:t>
      </w:r>
      <w:proofErr w:type="spellStart"/>
      <w:r w:rsidR="00B20C9D" w:rsidRPr="00B20C9D">
        <w:rPr>
          <w:rFonts w:ascii="Times New Roman" w:hAnsi="Times New Roman" w:cs="Times New Roman" w:hint="eastAsia"/>
          <w:color w:val="000000" w:themeColor="text1"/>
          <w:szCs w:val="21"/>
        </w:rPr>
        <w:t>proBNP</w:t>
      </w:r>
      <w:proofErr w:type="spellEnd"/>
      <w:r w:rsidR="00B20C9D" w:rsidRPr="00B20C9D">
        <w:rPr>
          <w:rFonts w:ascii="Times New Roman" w:hAnsi="Times New Roman" w:cs="Times New Roman" w:hint="eastAsia"/>
          <w:color w:val="000000" w:themeColor="text1"/>
          <w:szCs w:val="21"/>
        </w:rPr>
        <w:t>, 24hUP and ALP, respectively, only the biomarker variables were included in the</w:t>
      </w:r>
      <w:r w:rsidR="004348A2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="00B20C9D" w:rsidRPr="00B20C9D">
        <w:rPr>
          <w:rFonts w:ascii="Times New Roman" w:hAnsi="Times New Roman" w:cs="Times New Roman" w:hint="eastAsia"/>
          <w:color w:val="000000" w:themeColor="text1"/>
          <w:szCs w:val="21"/>
        </w:rPr>
        <w:t>regression analyses to avoid redundancy.</w:t>
      </w:r>
      <w:r w:rsidRPr="009304FF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</w:p>
    <w:p w14:paraId="064727FC" w14:textId="6A59C64E" w:rsidR="000C6F92" w:rsidRDefault="000C6F92" w:rsidP="000C6F92">
      <w:pPr>
        <w:spacing w:line="48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9304FF">
        <w:rPr>
          <w:rFonts w:ascii="Times New Roman" w:hAnsi="Times New Roman" w:cs="Times New Roman" w:hint="eastAsia"/>
          <w:color w:val="000000" w:themeColor="text1"/>
          <w:szCs w:val="21"/>
          <w:vertAlign w:val="superscript"/>
        </w:rPr>
        <w:lastRenderedPageBreak/>
        <w:t>b</w:t>
      </w:r>
      <w:r w:rsidR="00460F17">
        <w:rPr>
          <w:rFonts w:ascii="Times New Roman" w:hAnsi="Times New Roman" w:cs="Times New Roman"/>
          <w:color w:val="000000" w:themeColor="text1"/>
          <w:szCs w:val="21"/>
          <w:vertAlign w:val="superscript"/>
        </w:rPr>
        <w:t xml:space="preserve"> </w:t>
      </w:r>
      <w:proofErr w:type="gramStart"/>
      <w:r w:rsidRPr="009304FF">
        <w:rPr>
          <w:rFonts w:ascii="Times New Roman" w:hAnsi="Times New Roman" w:cs="Times New Roman" w:hint="eastAsia"/>
          <w:color w:val="000000" w:themeColor="text1"/>
          <w:szCs w:val="21"/>
        </w:rPr>
        <w:t>The</w:t>
      </w:r>
      <w:proofErr w:type="gramEnd"/>
      <w:r w:rsidRPr="009304FF">
        <w:rPr>
          <w:rFonts w:ascii="Times New Roman" w:hAnsi="Times New Roman" w:cs="Times New Roman" w:hint="eastAsia"/>
          <w:color w:val="000000" w:themeColor="text1"/>
          <w:szCs w:val="21"/>
        </w:rPr>
        <w:t xml:space="preserve"> cutoff value is the median (shown in Table 1).</w:t>
      </w:r>
    </w:p>
    <w:p w14:paraId="72D5A9F6" w14:textId="2E443DA1" w:rsidR="000C6F92" w:rsidRPr="009304FF" w:rsidRDefault="000C6F92" w:rsidP="000C6F92">
      <w:pPr>
        <w:spacing w:line="48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9304FF">
        <w:rPr>
          <w:rFonts w:ascii="Times New Roman" w:hAnsi="Times New Roman" w:cs="Times New Roman" w:hint="eastAsia"/>
          <w:color w:val="000000" w:themeColor="text1"/>
          <w:szCs w:val="21"/>
        </w:rPr>
        <w:t xml:space="preserve">Abbreviations: </w:t>
      </w:r>
      <w:r w:rsidR="00BF106F" w:rsidRPr="007C4E92">
        <w:rPr>
          <w:rFonts w:ascii="Times New Roman" w:hAnsi="Times New Roman" w:cs="Times New Roman" w:hint="eastAsia"/>
          <w:color w:val="000000" w:themeColor="text1"/>
          <w:szCs w:val="21"/>
        </w:rPr>
        <w:t>SE</w:t>
      </w:r>
      <w:r w:rsidR="00BF106F">
        <w:rPr>
          <w:rFonts w:ascii="Times New Roman" w:hAnsi="Times New Roman" w:cs="Times New Roman" w:hint="eastAsia"/>
          <w:color w:val="000000" w:themeColor="text1"/>
          <w:szCs w:val="21"/>
        </w:rPr>
        <w:t>,</w:t>
      </w:r>
      <w:r w:rsidR="00BF106F" w:rsidRPr="007C4E92">
        <w:rPr>
          <w:rFonts w:ascii="Times New Roman" w:hAnsi="Times New Roman" w:cs="Times New Roman" w:hint="eastAsia"/>
          <w:color w:val="000000" w:themeColor="text1"/>
          <w:szCs w:val="21"/>
        </w:rPr>
        <w:t xml:space="preserve"> standard errors</w:t>
      </w:r>
      <w:r w:rsidR="00BF106F">
        <w:rPr>
          <w:rFonts w:ascii="Times New Roman" w:hAnsi="Times New Roman" w:cs="Times New Roman" w:hint="eastAsia"/>
          <w:color w:val="000000" w:themeColor="text1"/>
          <w:szCs w:val="21"/>
        </w:rPr>
        <w:t xml:space="preserve">; 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OR, o</w:t>
      </w:r>
      <w:r w:rsidRPr="00A37A79">
        <w:rPr>
          <w:rFonts w:ascii="Times New Roman" w:hAnsi="Times New Roman" w:cs="Times New Roman" w:hint="eastAsia"/>
          <w:color w:val="000000" w:themeColor="text1"/>
          <w:szCs w:val="21"/>
        </w:rPr>
        <w:t xml:space="preserve">dds 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r</w:t>
      </w:r>
      <w:r w:rsidRPr="00A37A79">
        <w:rPr>
          <w:rFonts w:ascii="Times New Roman" w:hAnsi="Times New Roman" w:cs="Times New Roman" w:hint="eastAsia"/>
          <w:color w:val="000000" w:themeColor="text1"/>
          <w:szCs w:val="21"/>
        </w:rPr>
        <w:t>atio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 xml:space="preserve">; CI, </w:t>
      </w:r>
      <w:r w:rsidRPr="00A37A79">
        <w:rPr>
          <w:rFonts w:ascii="Times New Roman" w:hAnsi="Times New Roman" w:cs="Times New Roman" w:hint="eastAsia"/>
          <w:color w:val="000000" w:themeColor="text1"/>
          <w:szCs w:val="21"/>
        </w:rPr>
        <w:t>confidence intervals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;</w:t>
      </w:r>
      <w:r w:rsidRPr="00BB2AD3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 xml:space="preserve">ECOG, </w:t>
      </w:r>
      <w:r w:rsidRPr="00D91D65">
        <w:rPr>
          <w:rFonts w:ascii="Times New Roman" w:hAnsi="Times New Roman" w:cs="Times New Roman" w:hint="eastAsia"/>
        </w:rPr>
        <w:t>Eastern Cooperative Oncology Group</w:t>
      </w:r>
      <w:r>
        <w:rPr>
          <w:rFonts w:ascii="Times New Roman" w:hAnsi="Times New Roman" w:cs="Times New Roman" w:hint="eastAsia"/>
        </w:rPr>
        <w:t>;</w:t>
      </w:r>
      <w:r w:rsidRPr="00A37A79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proofErr w:type="spellStart"/>
      <w:r w:rsidRPr="009304FF">
        <w:rPr>
          <w:rFonts w:ascii="Times New Roman" w:hAnsi="Times New Roman" w:cs="Times New Roman" w:hint="eastAsia"/>
          <w:color w:val="000000" w:themeColor="text1"/>
          <w:szCs w:val="21"/>
        </w:rPr>
        <w:t>cTnI</w:t>
      </w:r>
      <w:proofErr w:type="spellEnd"/>
      <w:r w:rsidRPr="009304FF">
        <w:rPr>
          <w:rFonts w:ascii="Times New Roman" w:hAnsi="Times New Roman" w:cs="Times New Roman" w:hint="eastAsia"/>
          <w:color w:val="000000" w:themeColor="text1"/>
          <w:szCs w:val="21"/>
        </w:rPr>
        <w:t>, cardiac troponin I; NT-</w:t>
      </w:r>
      <w:proofErr w:type="spellStart"/>
      <w:r w:rsidRPr="009304FF">
        <w:rPr>
          <w:rFonts w:ascii="Times New Roman" w:hAnsi="Times New Roman" w:cs="Times New Roman" w:hint="eastAsia"/>
          <w:color w:val="000000" w:themeColor="text1"/>
          <w:szCs w:val="21"/>
        </w:rPr>
        <w:t>proBNP</w:t>
      </w:r>
      <w:proofErr w:type="spellEnd"/>
      <w:r w:rsidRPr="009304FF">
        <w:rPr>
          <w:rFonts w:ascii="Times New Roman" w:hAnsi="Times New Roman" w:cs="Times New Roman" w:hint="eastAsia"/>
          <w:color w:val="000000" w:themeColor="text1"/>
          <w:szCs w:val="21"/>
        </w:rPr>
        <w:t xml:space="preserve">, N-terminal natriuretic peptide type B; 24hUP, 24-hour urine protein; eGFR, estimated glomerular filtration rate; ALP, alkaline phosphatase; </w:t>
      </w:r>
      <w:proofErr w:type="spellStart"/>
      <w:r w:rsidRPr="009304FF">
        <w:rPr>
          <w:rFonts w:ascii="Times New Roman" w:hAnsi="Times New Roman" w:cs="Times New Roman" w:hint="eastAsia"/>
          <w:color w:val="000000" w:themeColor="text1"/>
          <w:szCs w:val="21"/>
        </w:rPr>
        <w:t>dFLC</w:t>
      </w:r>
      <w:proofErr w:type="spellEnd"/>
      <w:r w:rsidRPr="009304FF">
        <w:rPr>
          <w:rFonts w:ascii="Times New Roman" w:hAnsi="Times New Roman" w:cs="Times New Roman" w:hint="eastAsia"/>
          <w:color w:val="000000" w:themeColor="text1"/>
          <w:szCs w:val="21"/>
        </w:rPr>
        <w:t>, difference between involved and uninvolved free light chain; EFS, event-free survival.</w:t>
      </w:r>
    </w:p>
    <w:p w14:paraId="09E64426" w14:textId="77777777" w:rsidR="000C6F92" w:rsidRPr="009304FF" w:rsidRDefault="000C6F92" w:rsidP="000C6F92">
      <w:pPr>
        <w:spacing w:line="480" w:lineRule="auto"/>
        <w:rPr>
          <w:rFonts w:ascii="Times New Roman" w:hAnsi="Times New Roman" w:cs="Times New Roman"/>
          <w:color w:val="000000" w:themeColor="text1"/>
          <w:szCs w:val="21"/>
        </w:rPr>
      </w:pPr>
    </w:p>
    <w:p w14:paraId="7B95EBF1" w14:textId="77777777" w:rsidR="00523939" w:rsidRDefault="00523939" w:rsidP="000C6F92">
      <w:pPr>
        <w:spacing w:line="480" w:lineRule="auto"/>
        <w:rPr>
          <w:rFonts w:ascii="Times New Roman" w:hAnsi="Times New Roman" w:cs="Times New Roman"/>
          <w:b/>
          <w:bCs/>
          <w:szCs w:val="21"/>
        </w:rPr>
        <w:sectPr w:rsidR="00523939" w:rsidSect="007F26A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61D109FE" w14:textId="77777777" w:rsidR="000C6F92" w:rsidRPr="009304FF" w:rsidRDefault="000C6F92" w:rsidP="000C6F92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  <w:r w:rsidRPr="009304FF">
        <w:rPr>
          <w:rFonts w:ascii="Times New Roman" w:hAnsi="Times New Roman" w:cs="Times New Roman" w:hint="eastAsia"/>
          <w:b/>
          <w:bCs/>
          <w:szCs w:val="21"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b/>
          <w:bCs/>
          <w:szCs w:val="21"/>
        </w:rPr>
        <w:t>4</w:t>
      </w:r>
      <w:r w:rsidRPr="009304FF">
        <w:rPr>
          <w:rFonts w:ascii="Times New Roman" w:hAnsi="Times New Roman" w:cs="Times New Roman" w:hint="eastAsia"/>
          <w:b/>
          <w:bCs/>
          <w:szCs w:val="21"/>
        </w:rPr>
        <w:t>. Multivariate logistic regression model for infections.</w:t>
      </w:r>
    </w:p>
    <w:tbl>
      <w:tblPr>
        <w:tblW w:w="8388" w:type="dxa"/>
        <w:tblLook w:val="04A0" w:firstRow="1" w:lastRow="0" w:firstColumn="1" w:lastColumn="0" w:noHBand="0" w:noVBand="1"/>
      </w:tblPr>
      <w:tblGrid>
        <w:gridCol w:w="3618"/>
        <w:gridCol w:w="1787"/>
        <w:gridCol w:w="2083"/>
        <w:gridCol w:w="900"/>
      </w:tblGrid>
      <w:tr w:rsidR="00193EA9" w:rsidRPr="009304FF" w14:paraId="620A4B34" w14:textId="77777777" w:rsidTr="007F26A0">
        <w:trPr>
          <w:trHeight w:val="410"/>
        </w:trPr>
        <w:tc>
          <w:tcPr>
            <w:tcW w:w="3618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B794B36" w14:textId="59CB85D3" w:rsidR="00193EA9" w:rsidRPr="00460F17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60F1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Variables</w:t>
            </w:r>
            <w:r w:rsidR="00FD4F3F" w:rsidRPr="00460F17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="00FD4F3F" w:rsidRPr="00460F1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  <w14:ligatures w14:val="none"/>
              </w:rPr>
              <w:t>a</w:t>
            </w:r>
          </w:p>
        </w:tc>
        <w:tc>
          <w:tcPr>
            <w:tcW w:w="1787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6D894B33" w14:textId="1D8AC586" w:rsidR="00193EA9" w:rsidRPr="00460F17" w:rsidRDefault="00193EA9" w:rsidP="00193EA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60F17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β</w:t>
            </w:r>
            <w:r w:rsidRPr="00460F17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coefficient (SE)</w:t>
            </w:r>
          </w:p>
        </w:tc>
        <w:tc>
          <w:tcPr>
            <w:tcW w:w="2083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67472CB5" w14:textId="36FB9B80" w:rsidR="00193EA9" w:rsidRPr="00460F17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60F17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OR (95% CI)</w:t>
            </w:r>
          </w:p>
        </w:tc>
        <w:tc>
          <w:tcPr>
            <w:tcW w:w="900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08B10A5" w14:textId="101AAC89" w:rsidR="00193EA9" w:rsidRPr="00460F17" w:rsidRDefault="00460F17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460F1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</w:t>
            </w:r>
            <w:r w:rsidRPr="00460F17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value</w:t>
            </w:r>
          </w:p>
        </w:tc>
      </w:tr>
      <w:tr w:rsidR="00193EA9" w:rsidRPr="009304FF" w14:paraId="77E14BF2" w14:textId="77777777" w:rsidTr="007F26A0">
        <w:trPr>
          <w:trHeight w:val="280"/>
        </w:trPr>
        <w:tc>
          <w:tcPr>
            <w:tcW w:w="361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FF3EBBF" w14:textId="77777777" w:rsidR="00193EA9" w:rsidRPr="009304FF" w:rsidRDefault="00193EA9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Positive serum protein electrophoresis</w:t>
            </w:r>
          </w:p>
        </w:tc>
        <w:tc>
          <w:tcPr>
            <w:tcW w:w="1787" w:type="dxa"/>
            <w:tcBorders>
              <w:top w:val="single" w:sz="6" w:space="0" w:color="auto"/>
            </w:tcBorders>
            <w:vAlign w:val="center"/>
          </w:tcPr>
          <w:p w14:paraId="507F58E5" w14:textId="13FEF825" w:rsidR="00193EA9" w:rsidRPr="009304FF" w:rsidRDefault="00C5032C" w:rsidP="00C5032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1.325 (1.209)</w:t>
            </w:r>
          </w:p>
        </w:tc>
        <w:tc>
          <w:tcPr>
            <w:tcW w:w="2083" w:type="dxa"/>
            <w:tcBorders>
              <w:top w:val="single" w:sz="6" w:space="0" w:color="auto"/>
            </w:tcBorders>
            <w:vAlign w:val="center"/>
          </w:tcPr>
          <w:p w14:paraId="0BA7E0C5" w14:textId="60C09895" w:rsidR="00193EA9" w:rsidRPr="009304FF" w:rsidRDefault="00193EA9" w:rsidP="007F26A0">
            <w:pPr>
              <w:widowControl/>
              <w:ind w:leftChars="-87" w:left="-183" w:firstLineChars="87" w:firstLine="183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3.763 (0.352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4</w:t>
            </w:r>
            <w:r w:rsidR="00C5032C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.2</w:t>
            </w:r>
            <w:r w:rsidR="00C5032C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7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7)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266AC00" w14:textId="77777777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0.273</w:t>
            </w:r>
          </w:p>
        </w:tc>
      </w:tr>
      <w:tr w:rsidR="00193EA9" w:rsidRPr="009304FF" w14:paraId="68D2AB4C" w14:textId="77777777" w:rsidTr="007F26A0">
        <w:trPr>
          <w:trHeight w:val="280"/>
        </w:trPr>
        <w:tc>
          <w:tcPr>
            <w:tcW w:w="3618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92B7BDA" w14:textId="77777777" w:rsidR="00193EA9" w:rsidRPr="009304FF" w:rsidRDefault="00193EA9" w:rsidP="00F96B6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Triple class refractory</w:t>
            </w:r>
          </w:p>
        </w:tc>
        <w:tc>
          <w:tcPr>
            <w:tcW w:w="1787" w:type="dxa"/>
            <w:tcBorders>
              <w:bottom w:val="single" w:sz="18" w:space="0" w:color="auto"/>
            </w:tcBorders>
            <w:vAlign w:val="center"/>
          </w:tcPr>
          <w:p w14:paraId="5C3053F2" w14:textId="06938AFB" w:rsidR="00193EA9" w:rsidRPr="009304FF" w:rsidRDefault="00C5032C" w:rsidP="00C5032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-2.103 (1.195)</w:t>
            </w:r>
          </w:p>
        </w:tc>
        <w:tc>
          <w:tcPr>
            <w:tcW w:w="2083" w:type="dxa"/>
            <w:tcBorders>
              <w:bottom w:val="single" w:sz="18" w:space="0" w:color="auto"/>
            </w:tcBorders>
            <w:vAlign w:val="center"/>
          </w:tcPr>
          <w:p w14:paraId="343B1444" w14:textId="40822774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0.122 (</w:t>
            </w:r>
            <w:bookmarkStart w:id="3" w:name="_Hlk214555297"/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0.012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-</w:t>
            </w: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1.269</w:t>
            </w:r>
            <w:bookmarkEnd w:id="3"/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</w:tcPr>
          <w:p w14:paraId="598545C6" w14:textId="77777777" w:rsidR="00193EA9" w:rsidRPr="009304FF" w:rsidRDefault="00193EA9" w:rsidP="00F96B6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9304FF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>0.078</w:t>
            </w:r>
          </w:p>
        </w:tc>
      </w:tr>
    </w:tbl>
    <w:p w14:paraId="074B4D8D" w14:textId="5CA9756E" w:rsidR="00FD4F3F" w:rsidRDefault="00FD4F3F">
      <w:pPr>
        <w:rPr>
          <w:rFonts w:ascii="Times New Roman" w:hAnsi="Times New Roman" w:cs="Times New Roman"/>
          <w:color w:val="000000" w:themeColor="text1"/>
          <w:szCs w:val="21"/>
        </w:rPr>
      </w:pPr>
      <w:r w:rsidRPr="007F26A0">
        <w:rPr>
          <w:rFonts w:ascii="Times New Roman" w:hAnsi="Times New Roman" w:cs="Times New Roman"/>
          <w:color w:val="000000" w:themeColor="text1"/>
          <w:szCs w:val="21"/>
          <w:vertAlign w:val="superscript"/>
        </w:rPr>
        <w:t>a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Pr="00FD4F3F">
        <w:rPr>
          <w:rFonts w:ascii="Times New Roman" w:hAnsi="Times New Roman" w:cs="Times New Roman" w:hint="eastAsia"/>
          <w:color w:val="000000" w:themeColor="text1"/>
          <w:szCs w:val="21"/>
        </w:rPr>
        <w:t xml:space="preserve">Collinearity diagnostics for the variables included in this multivariate model indicated no significant multicollinearity (Tolerance = 0.800, </w:t>
      </w:r>
      <w:r w:rsidR="00460F17">
        <w:rPr>
          <w:rFonts w:ascii="Times New Roman" w:hAnsi="Times New Roman" w:cs="Times New Roman"/>
          <w:color w:val="000000" w:themeColor="text1"/>
          <w:szCs w:val="21"/>
        </w:rPr>
        <w:t>v</w:t>
      </w:r>
      <w:r w:rsidRPr="00FD4F3F">
        <w:rPr>
          <w:rFonts w:ascii="Times New Roman" w:hAnsi="Times New Roman" w:cs="Times New Roman" w:hint="eastAsia"/>
          <w:color w:val="000000" w:themeColor="text1"/>
          <w:szCs w:val="21"/>
        </w:rPr>
        <w:t xml:space="preserve">ariance </w:t>
      </w:r>
      <w:r w:rsidR="00460F17">
        <w:rPr>
          <w:rFonts w:ascii="Times New Roman" w:hAnsi="Times New Roman" w:cs="Times New Roman"/>
          <w:color w:val="000000" w:themeColor="text1"/>
          <w:szCs w:val="21"/>
        </w:rPr>
        <w:t>i</w:t>
      </w:r>
      <w:r w:rsidRPr="00FD4F3F">
        <w:rPr>
          <w:rFonts w:ascii="Times New Roman" w:hAnsi="Times New Roman" w:cs="Times New Roman" w:hint="eastAsia"/>
          <w:color w:val="000000" w:themeColor="text1"/>
          <w:szCs w:val="21"/>
        </w:rPr>
        <w:t xml:space="preserve">nflation </w:t>
      </w:r>
      <w:r w:rsidR="00460F17">
        <w:rPr>
          <w:rFonts w:ascii="Times New Roman" w:hAnsi="Times New Roman" w:cs="Times New Roman"/>
          <w:color w:val="000000" w:themeColor="text1"/>
          <w:szCs w:val="21"/>
        </w:rPr>
        <w:t>f</w:t>
      </w:r>
      <w:r w:rsidRPr="00FD4F3F">
        <w:rPr>
          <w:rFonts w:ascii="Times New Roman" w:hAnsi="Times New Roman" w:cs="Times New Roman" w:hint="eastAsia"/>
          <w:color w:val="000000" w:themeColor="text1"/>
          <w:szCs w:val="21"/>
        </w:rPr>
        <w:t>actor</w:t>
      </w:r>
      <w:r w:rsidR="00D63DA5">
        <w:rPr>
          <w:rFonts w:ascii="Times New Roman" w:hAnsi="Times New Roman" w:cs="Times New Roman" w:hint="eastAsia"/>
          <w:color w:val="000000" w:themeColor="text1"/>
          <w:szCs w:val="21"/>
        </w:rPr>
        <w:t xml:space="preserve"> [</w:t>
      </w:r>
      <w:r w:rsidRPr="00FD4F3F">
        <w:rPr>
          <w:rFonts w:ascii="Times New Roman" w:hAnsi="Times New Roman" w:cs="Times New Roman" w:hint="eastAsia"/>
          <w:color w:val="000000" w:themeColor="text1"/>
          <w:szCs w:val="21"/>
        </w:rPr>
        <w:t>VIF</w:t>
      </w:r>
      <w:r w:rsidR="00D63DA5">
        <w:rPr>
          <w:rFonts w:ascii="Times New Roman" w:hAnsi="Times New Roman" w:cs="Times New Roman" w:hint="eastAsia"/>
          <w:color w:val="000000" w:themeColor="text1"/>
          <w:szCs w:val="21"/>
        </w:rPr>
        <w:t>]</w:t>
      </w:r>
      <w:r w:rsidRPr="00FD4F3F">
        <w:rPr>
          <w:rFonts w:ascii="Times New Roman" w:hAnsi="Times New Roman" w:cs="Times New Roman" w:hint="eastAsia"/>
          <w:color w:val="000000" w:themeColor="text1"/>
          <w:szCs w:val="21"/>
        </w:rPr>
        <w:t xml:space="preserve"> = 1.250).</w:t>
      </w:r>
    </w:p>
    <w:p w14:paraId="36B01F51" w14:textId="6C0AD872" w:rsidR="009D0D4E" w:rsidRDefault="000C6F92">
      <w:pPr>
        <w:rPr>
          <w:rFonts w:hint="eastAsia"/>
        </w:rPr>
      </w:pPr>
      <w:r w:rsidRPr="009304FF">
        <w:rPr>
          <w:rFonts w:ascii="Times New Roman" w:hAnsi="Times New Roman" w:cs="Times New Roman" w:hint="eastAsia"/>
          <w:color w:val="000000" w:themeColor="text1"/>
          <w:szCs w:val="21"/>
        </w:rPr>
        <w:t xml:space="preserve">Abbreviations: </w:t>
      </w:r>
      <w:r w:rsidR="00BF106F" w:rsidRPr="007C4E92">
        <w:rPr>
          <w:rFonts w:ascii="Times New Roman" w:hAnsi="Times New Roman" w:cs="Times New Roman" w:hint="eastAsia"/>
          <w:color w:val="000000" w:themeColor="text1"/>
          <w:szCs w:val="21"/>
        </w:rPr>
        <w:t>SE</w:t>
      </w:r>
      <w:r w:rsidR="00BF106F">
        <w:rPr>
          <w:rFonts w:ascii="Times New Roman" w:hAnsi="Times New Roman" w:cs="Times New Roman" w:hint="eastAsia"/>
          <w:color w:val="000000" w:themeColor="text1"/>
          <w:szCs w:val="21"/>
        </w:rPr>
        <w:t>,</w:t>
      </w:r>
      <w:r w:rsidR="00BF106F" w:rsidRPr="007C4E92">
        <w:rPr>
          <w:rFonts w:ascii="Times New Roman" w:hAnsi="Times New Roman" w:cs="Times New Roman" w:hint="eastAsia"/>
          <w:color w:val="000000" w:themeColor="text1"/>
          <w:szCs w:val="21"/>
        </w:rPr>
        <w:t xml:space="preserve"> standard errors</w:t>
      </w:r>
      <w:r w:rsidR="00BF106F">
        <w:rPr>
          <w:rFonts w:ascii="Times New Roman" w:hAnsi="Times New Roman" w:cs="Times New Roman" w:hint="eastAsia"/>
          <w:color w:val="000000" w:themeColor="text1"/>
          <w:szCs w:val="21"/>
        </w:rPr>
        <w:t xml:space="preserve">; 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OR, o</w:t>
      </w:r>
      <w:r w:rsidRPr="00A37A79">
        <w:rPr>
          <w:rFonts w:ascii="Times New Roman" w:hAnsi="Times New Roman" w:cs="Times New Roman" w:hint="eastAsia"/>
          <w:color w:val="000000" w:themeColor="text1"/>
          <w:szCs w:val="21"/>
        </w:rPr>
        <w:t xml:space="preserve">dds 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r</w:t>
      </w:r>
      <w:r w:rsidRPr="00A37A79">
        <w:rPr>
          <w:rFonts w:ascii="Times New Roman" w:hAnsi="Times New Roman" w:cs="Times New Roman" w:hint="eastAsia"/>
          <w:color w:val="000000" w:themeColor="text1"/>
          <w:szCs w:val="21"/>
        </w:rPr>
        <w:t>atio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 xml:space="preserve">; CI, </w:t>
      </w:r>
      <w:r w:rsidRPr="00A37A79">
        <w:rPr>
          <w:rFonts w:ascii="Times New Roman" w:hAnsi="Times New Roman" w:cs="Times New Roman" w:hint="eastAsia"/>
          <w:color w:val="000000" w:themeColor="text1"/>
          <w:szCs w:val="21"/>
        </w:rPr>
        <w:t>confidence interval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.</w:t>
      </w:r>
    </w:p>
    <w:sectPr w:rsidR="009D0D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28CE3" w14:textId="77777777" w:rsidR="00BE5625" w:rsidRDefault="00BE5625" w:rsidP="000C6F92">
      <w:pPr>
        <w:rPr>
          <w:rFonts w:hint="eastAsia"/>
        </w:rPr>
      </w:pPr>
      <w:r>
        <w:separator/>
      </w:r>
    </w:p>
  </w:endnote>
  <w:endnote w:type="continuationSeparator" w:id="0">
    <w:p w14:paraId="01565DB2" w14:textId="77777777" w:rsidR="00BE5625" w:rsidRDefault="00BE5625" w:rsidP="000C6F9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3488841"/>
      <w:docPartObj>
        <w:docPartGallery w:val="Page Numbers (Bottom of Page)"/>
        <w:docPartUnique/>
      </w:docPartObj>
    </w:sdtPr>
    <w:sdtEndPr/>
    <w:sdtContent>
      <w:p w14:paraId="294BDEF1" w14:textId="4EC81C60" w:rsidR="00C71D20" w:rsidRDefault="00C71D20">
        <w:pPr>
          <w:pStyle w:val="af0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9C1C346" w14:textId="77777777" w:rsidR="00C71D20" w:rsidRDefault="00C71D20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982A1" w14:textId="77777777" w:rsidR="00BE5625" w:rsidRDefault="00BE5625" w:rsidP="000C6F92">
      <w:pPr>
        <w:rPr>
          <w:rFonts w:hint="eastAsia"/>
        </w:rPr>
      </w:pPr>
      <w:r>
        <w:separator/>
      </w:r>
    </w:p>
  </w:footnote>
  <w:footnote w:type="continuationSeparator" w:id="0">
    <w:p w14:paraId="52D981FC" w14:textId="77777777" w:rsidR="00BE5625" w:rsidRDefault="00BE5625" w:rsidP="000C6F9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0A7"/>
    <w:rsid w:val="00094245"/>
    <w:rsid w:val="000C6F92"/>
    <w:rsid w:val="001004FC"/>
    <w:rsid w:val="00115046"/>
    <w:rsid w:val="00193EA9"/>
    <w:rsid w:val="001C2FBC"/>
    <w:rsid w:val="002208D3"/>
    <w:rsid w:val="002E3354"/>
    <w:rsid w:val="00374D9C"/>
    <w:rsid w:val="00407106"/>
    <w:rsid w:val="004155F2"/>
    <w:rsid w:val="004348A2"/>
    <w:rsid w:val="00460F17"/>
    <w:rsid w:val="00523939"/>
    <w:rsid w:val="005271D7"/>
    <w:rsid w:val="0063080A"/>
    <w:rsid w:val="00632417"/>
    <w:rsid w:val="00662AF1"/>
    <w:rsid w:val="006F3FF7"/>
    <w:rsid w:val="007A6929"/>
    <w:rsid w:val="007C4E92"/>
    <w:rsid w:val="007F26A0"/>
    <w:rsid w:val="008620D8"/>
    <w:rsid w:val="009504D0"/>
    <w:rsid w:val="00961C9D"/>
    <w:rsid w:val="00961CF8"/>
    <w:rsid w:val="009D0D4E"/>
    <w:rsid w:val="009D78D5"/>
    <w:rsid w:val="009F36F3"/>
    <w:rsid w:val="00A4692B"/>
    <w:rsid w:val="00A517A3"/>
    <w:rsid w:val="00A8243B"/>
    <w:rsid w:val="00AA00FE"/>
    <w:rsid w:val="00AD0C3C"/>
    <w:rsid w:val="00AD78E9"/>
    <w:rsid w:val="00AE40A7"/>
    <w:rsid w:val="00B20C9D"/>
    <w:rsid w:val="00BE5625"/>
    <w:rsid w:val="00BF106F"/>
    <w:rsid w:val="00C5032C"/>
    <w:rsid w:val="00C71D20"/>
    <w:rsid w:val="00C92EA5"/>
    <w:rsid w:val="00D26AEB"/>
    <w:rsid w:val="00D63DA5"/>
    <w:rsid w:val="00DE7C14"/>
    <w:rsid w:val="00E461DB"/>
    <w:rsid w:val="00EA12CB"/>
    <w:rsid w:val="00EA316E"/>
    <w:rsid w:val="00F549A5"/>
    <w:rsid w:val="00F72B8A"/>
    <w:rsid w:val="00FA7F87"/>
    <w:rsid w:val="00FC569A"/>
    <w:rsid w:val="00FD4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0815C6"/>
  <w15:chartTrackingRefBased/>
  <w15:docId w15:val="{B80CE87F-49B4-4E3C-B091-E94E8C840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6F9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E40A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40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40A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40A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40A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40A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40A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40A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40A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E40A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E40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E40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E40A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E40A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E40A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E40A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E40A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E40A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E40A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E40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40A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E40A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E40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E40A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E40A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E40A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E40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E40A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E40A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C6F9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C6F9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C6F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C6F92"/>
    <w:rPr>
      <w:sz w:val="18"/>
      <w:szCs w:val="18"/>
    </w:rPr>
  </w:style>
  <w:style w:type="table" w:styleId="af2">
    <w:name w:val="Table Grid"/>
    <w:basedOn w:val="a1"/>
    <w:uiPriority w:val="39"/>
    <w:rsid w:val="005239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2E3354"/>
  </w:style>
  <w:style w:type="character" w:styleId="af4">
    <w:name w:val="annotation reference"/>
    <w:basedOn w:val="a0"/>
    <w:uiPriority w:val="99"/>
    <w:semiHidden/>
    <w:unhideWhenUsed/>
    <w:rsid w:val="00F72B8A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F72B8A"/>
    <w:rPr>
      <w:sz w:val="20"/>
      <w:szCs w:val="20"/>
    </w:rPr>
  </w:style>
  <w:style w:type="character" w:customStyle="1" w:styleId="af6">
    <w:name w:val="批注文字 字符"/>
    <w:basedOn w:val="a0"/>
    <w:link w:val="af5"/>
    <w:uiPriority w:val="99"/>
    <w:rsid w:val="00F72B8A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F72B8A"/>
    <w:rPr>
      <w:b/>
      <w:bCs/>
    </w:rPr>
  </w:style>
  <w:style w:type="character" w:customStyle="1" w:styleId="af8">
    <w:name w:val="批注主题 字符"/>
    <w:basedOn w:val="af6"/>
    <w:link w:val="af7"/>
    <w:uiPriority w:val="99"/>
    <w:semiHidden/>
    <w:rsid w:val="00F72B8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E477FA-C633-41D1-AA8E-A26D9A76B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930</Words>
  <Characters>5306</Characters>
  <Application>Microsoft Office Word</Application>
  <DocSecurity>0</DocSecurity>
  <Lines>44</Lines>
  <Paragraphs>12</Paragraphs>
  <ScaleCrop>false</ScaleCrop>
  <Company/>
  <LinksUpToDate>false</LinksUpToDate>
  <CharactersWithSpaces>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承阳 徐</dc:creator>
  <cp:keywords/>
  <dc:description/>
  <cp:lastModifiedBy>Editor</cp:lastModifiedBy>
  <cp:revision>2</cp:revision>
  <dcterms:created xsi:type="dcterms:W3CDTF">2026-09-01T07:47:00Z</dcterms:created>
  <dcterms:modified xsi:type="dcterms:W3CDTF">2026-09-01T07:47:00Z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58db04e4-6a54-4a36-9ec5-81d1f81da495</vt:lpwstr>
  </property>
</Properties>
</file>